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57FB06E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 Solving the Quandary: Government Pathways for Antiracism and Social Cohesion</w:t>
      </w:r>
    </w:p>
    <w:p w14:paraId="5445D3A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Analytical Outline: Synthesising Four Government Frameworks</w:t>
      </w:r>
    </w:p>
    <w:p w14:paraId="15D52C1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E0975A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3BF4495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5AE39C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INTRODUCTION: THE QUANDARY</w:t>
      </w:r>
    </w:p>
    <w:p w14:paraId="27EADFA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893067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**Central Problem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Statement:*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3B6D278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Four major Australian government reports (2024–2025) have produced overlapping yet contradictory frameworks for addressing racism and building social cohesion. The Multicultural Framework Review (MFR), the National Anti-Racism Framework (NARF), the Special Envoy to Combat Antisemitism Plan, and the Special Envoy to Combat Islamophobia Strategy operate on fundamentally different logics, institutional assumptions, and theories of change—creating a policy incoherence that risks mutual contradiction or paralysis.</w:t>
      </w:r>
    </w:p>
    <w:p w14:paraId="659152F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3286BB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**The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Tension:*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10B8A50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Universal approaches (MFR, NARF) vs. targeted/community-specific approaches (antisemitism, Islamophobia envoys)</w:t>
      </w:r>
    </w:p>
    <w:p w14:paraId="16A069D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Institutional/systemic reform (NARF) vs. legislative suppression (Segal) vs. community recognition (Malik)</w:t>
      </w:r>
    </w:p>
    <w:p w14:paraId="230A3F7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Positive duties vs. hate speech prohibition vs. education reform</w:t>
      </w:r>
    </w:p>
    <w:p w14:paraId="5B30AB1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First Nations centrality vs. religious/ethnic community competition for salience</w:t>
      </w:r>
    </w:p>
    <w:p w14:paraId="751F7CE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Definitional contestation (IHRA vs. Jerusalem Declaration not explicitly named but operating in background)</w:t>
      </w:r>
    </w:p>
    <w:p w14:paraId="54084A1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D0F44D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2DD01EC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439A71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I. FRAMEWORKS MAPPED: ARCHITECTURE &amp; LOGIC</w:t>
      </w:r>
    </w:p>
    <w:p w14:paraId="52CCCFD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64D34F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A. Multicultural Framework Review (July 2024)</w:t>
      </w:r>
    </w:p>
    <w:p w14:paraId="2AF55F0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Panel:*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 Bulent Hass Dellal AO, </w:t>
      </w:r>
      <w:proofErr w:type="spell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Nyadol</w:t>
      </w:r>
      <w:proofErr w:type="spell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Nyuon</w:t>
      </w:r>
      <w:proofErr w:type="spell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OAM, Christine Castley</w:t>
      </w:r>
    </w:p>
    <w:p w14:paraId="224BD9C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2EE644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**Consultation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Base:*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1E8A18D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- 1,430+ individuals and 750 organisations</w:t>
      </w:r>
    </w:p>
    <w:p w14:paraId="32E6CAA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Consultation in 35 community languages; 126+ non-English submissions</w:t>
      </w:r>
    </w:p>
    <w:p w14:paraId="5AF9B33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Arts, schools, sports clubs, places of worship, businesses, service agencies, First Nations orgs, all tiers government</w:t>
      </w:r>
    </w:p>
    <w:p w14:paraId="385C846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Young people prioritised (100+ artworks collected)</w:t>
      </w:r>
    </w:p>
    <w:p w14:paraId="504FDA8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27E491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**Core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Logic:*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61C733C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**Strengths-based**: Australia is "one of most successful and cohesive multicultural societies in the world"</w:t>
      </w:r>
    </w:p>
    <w:p w14:paraId="321B12A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**Built on achievement**: multiculturalism proven model; work now is refinement, not defence</w:t>
      </w:r>
    </w:p>
    <w:p w14:paraId="53A70F3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**Intergenerational optimism**: young people seen as future builders, not problem</w:t>
      </w:r>
    </w:p>
    <w:p w14:paraId="4B00AC6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**Institutional mainstreaming**: cultural diversity embedded in normal institutions rather than addressed as crisis</w:t>
      </w:r>
    </w:p>
    <w:p w14:paraId="73E3581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3B8492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**Three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Pillars:*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7FDBE16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1. **Connection** – Leadership, planning, accountability between 3 tiers of government + communities; co-design and co-production</w:t>
      </w:r>
    </w:p>
    <w:p w14:paraId="3162B36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2. **Identity &amp; Belonging** – English language programs, citizenship policy, participation in arts/culture/sports/media</w:t>
      </w:r>
    </w:p>
    <w:p w14:paraId="3288B2C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3. **Inclusion** – Cultural capability in public services, modernised grant programs, digital inclusion, sustainable language services, regional/youth focus</w:t>
      </w:r>
    </w:p>
    <w:p w14:paraId="413E957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8F9D48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**Key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Mechanisms:*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435AD2A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Government-community partnership frameworks</w:t>
      </w:r>
    </w:p>
    <w:p w14:paraId="0E5100F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Enhanced access to services (linguistic, cultural)</w:t>
      </w:r>
    </w:p>
    <w:p w14:paraId="549E5CC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Young people's involvement in nation-building</w:t>
      </w:r>
    </w:p>
    <w:p w14:paraId="5A59BA0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First Nations traditions recognised as part of shared identity</w:t>
      </w:r>
    </w:p>
    <w:p w14:paraId="3F42447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C4912E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**Silences/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Gaps:*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4A66C59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Discrimination mentioned but not foregrounded as systemic/structural</w:t>
      </w:r>
    </w:p>
    <w:p w14:paraId="63B708F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- Economic inequality noted but not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main focus</w:t>
      </w:r>
      <w:proofErr w:type="gramEnd"/>
    </w:p>
    <w:p w14:paraId="7FE101F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No specific legislative proposals</w:t>
      </w:r>
    </w:p>
    <w:p w14:paraId="7616419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Limited engagement with hate speech/extremism</w:t>
      </w:r>
    </w:p>
    <w:p w14:paraId="4EDE3ED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F1E0FA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7F4C61E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055812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B. National Anti-Racism Framework (November 2024)</w:t>
      </w:r>
    </w:p>
    <w:p w14:paraId="5B48E76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Commission:*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 Australian Human Rights Commission (funded by Australian Government)</w:t>
      </w:r>
    </w:p>
    <w:p w14:paraId="16E2F8C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C6F666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**Consultation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Base:*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78B945E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Extensive research, submissions, consultations (2021–2024)</w:t>
      </w:r>
    </w:p>
    <w:p w14:paraId="76BB94B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FECCA study: 44 consultation sessions, 860+ participants, 411 survey responses</w:t>
      </w:r>
    </w:p>
    <w:p w14:paraId="1546378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Community organisations, experts, service providers, government</w:t>
      </w:r>
    </w:p>
    <w:p w14:paraId="41CD35A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**Core finding**: Systemic racism deeply embedded; urgent national response needed</w:t>
      </w:r>
    </w:p>
    <w:p w14:paraId="788FE19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2CE583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**Core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Logic:*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011B014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**Problem-forward**: Racism is structural, pervasive, entrenched in institutions</w:t>
      </w:r>
    </w:p>
    <w:p w14:paraId="040D160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</w:t>
      </w:r>
      <w:proofErr w:type="spell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Centering</w:t>
      </w:r>
      <w:proofErr w:type="spell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First Nations**: Aboriginal and Torres Strait Islander peoples' experiences of colonisation and ongoing impacts are central reference point</w:t>
      </w:r>
    </w:p>
    <w:p w14:paraId="0513C3F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**Evidence-driven**: Limited, inconsistent racism data; framework includes data plan</w:t>
      </w:r>
    </w:p>
    <w:p w14:paraId="6251DED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**Whole-of-society coordination**: Government + business + civil society; no single lever</w:t>
      </w:r>
    </w:p>
    <w:p w14:paraId="79DFBDB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77D9CD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**Scope – 63 Recommendations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Across:*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48F61CD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1. **Justice/Legal System** – Amend RDA 1975 to include positive duty; address racism in detention, courts</w:t>
      </w:r>
    </w:p>
    <w:p w14:paraId="24BD94A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2. **Health** – Cultural safety standards; addressing health inequities</w:t>
      </w:r>
    </w:p>
    <w:p w14:paraId="17FC08F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3. **Education** – Anti-racism curriculum (esp. First Nations settler colonialism); staff training; school-based racism prevention</w:t>
      </w:r>
    </w:p>
    <w:p w14:paraId="3AF06D6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4. **Workplaces** – Positive duties; anti-racism training; recruitment/advancement equity</w:t>
      </w:r>
    </w:p>
    <w:p w14:paraId="34A0FBE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5. **Media &amp; Arts** – Diverse representation; regulation of harmful stereotyping; investment in CALD media</w:t>
      </w:r>
    </w:p>
    <w:p w14:paraId="1EED9D3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6. **Data** – National Anti-Racism Data Plan; standardised collection across sectors</w:t>
      </w:r>
    </w:p>
    <w:p w14:paraId="1CB468C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025279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**Key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Innovations:*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3C6C784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**Positive Duty** in RDA: businesses/organisations must take "reasonable and proportionate measures" to prevent discrimination (not just respond when violations occur)</w:t>
      </w:r>
    </w:p>
    <w:p w14:paraId="284F7DB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**National Anti-Racism Taskforce** to oversee implementation</w:t>
      </w:r>
    </w:p>
    <w:p w14:paraId="0C9665E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**First Nations Cultural Safety** definition development with minimum standards</w:t>
      </w:r>
    </w:p>
    <w:p w14:paraId="00CFAD3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**Burden-shifting**: Systemic racism is institutions' responsibility to dismantle, not minority communities' burden</w:t>
      </w:r>
    </w:p>
    <w:p w14:paraId="3A34616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689B17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**Silences/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Gaps:*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6B6B047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Geopolitical factors (Palestine/Gaza, 7 Oct 2023, etc.) not addressed</w:t>
      </w:r>
    </w:p>
    <w:p w14:paraId="039827D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Religious dimension under-theorised (discusses "</w:t>
      </w:r>
      <w:proofErr w:type="spell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racialised</w:t>
      </w:r>
      <w:proofErr w:type="spell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" communities but less on religious identity politics)</w:t>
      </w:r>
    </w:p>
    <w:p w14:paraId="7F3C793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Limited engagement with specific hate speech legislation</w:t>
      </w:r>
    </w:p>
    <w:p w14:paraId="4E03B36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Tension with envoy-driven approaches not acknowledged</w:t>
      </w:r>
    </w:p>
    <w:p w14:paraId="7F05A67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6D02AB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4B02FE7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CE8716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C. Special Envoy to Combat Antisemitism Plan (July 2025)</w:t>
      </w:r>
    </w:p>
    <w:p w14:paraId="0C54087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Envoy:*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 Jillian Segal AO</w:t>
      </w:r>
    </w:p>
    <w:p w14:paraId="0ED4801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943A0B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**Consultation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Base:*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02787D1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Jewish Australian community (extensive, lived-experience focused)</w:t>
      </w:r>
    </w:p>
    <w:p w14:paraId="6362DC0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Government agencies</w:t>
      </w:r>
    </w:p>
    <w:p w14:paraId="62A0C79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Education sector</w:t>
      </w:r>
    </w:p>
    <w:p w14:paraId="4D171AF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A73624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**Core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Logic:*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078D4B9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**Crisis framing**: Antisemitism is existential threat to Jewish community safety + Australian social cohesion</w:t>
      </w:r>
    </w:p>
    <w:p w14:paraId="529A33A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**Geopolitical integration**: Oct 7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2023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Hamas attacks, Gaza conflict, campus activism frame context</w:t>
      </w:r>
    </w:p>
    <w:p w14:paraId="00BD60C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**Legislative intervention model**: Problem requires law change + enforcement + monitoring</w:t>
      </w:r>
    </w:p>
    <w:p w14:paraId="7C3729A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**Identity protection**: Jewish Australians as distinct, vulnerable minority requiring targeted state protection</w:t>
      </w:r>
    </w:p>
    <w:p w14:paraId="6B44F62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**Ideological clarity**: Zionism defended as legitimate expression; Palestine solidarity activism problematised as proxy antisemitism</w:t>
      </w:r>
    </w:p>
    <w:p w14:paraId="4FA52F4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F13BEA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**13 Recommendations + 49 Key Actions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Cover:*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0385591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1. **Legislative Package** – Hate speech, hate crimes, hate symbols, doxxing (already legislated)</w:t>
      </w:r>
    </w:p>
    <w:p w14:paraId="2DB8AEF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2. **Education Sector** – Antisemitism Education Taskforce; curriculum reform; campus speech codes</w:t>
      </w:r>
    </w:p>
    <w:p w14:paraId="211BFB4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3. **Immigration/Visa** – Powers to reject visa applications for antisemitic views</w:t>
      </w:r>
    </w:p>
    <w:p w14:paraId="49831D8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4. **Law Enforcement Training** – Immigration officers, police antisemitic awareness</w:t>
      </w:r>
    </w:p>
    <w:p w14:paraId="46104B8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5. **Definition** – IHRA working definition employed (contested; Jerusalem Declaration not engaged)</w:t>
      </w:r>
    </w:p>
    <w:p w14:paraId="7A2EA6E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6. **University Governance** – Free speech protections but constrained by "duty of care" toward Jewish students</w:t>
      </w:r>
    </w:p>
    <w:p w14:paraId="6AC5C77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7. **Victim Support** – Services, reporting, prosecution support</w:t>
      </w:r>
    </w:p>
    <w:p w14:paraId="4082922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C2E8FC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**Distinctive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Features:*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514DBCE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**Punitive/suppressive mechanisms**: Visa rejections, prosecutions</w:t>
      </w:r>
    </w:p>
    <w:p w14:paraId="2E55937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**Speech constraints**: Targeting of pro-Palestine advocacy framed as antisemitic</w:t>
      </w:r>
    </w:p>
    <w:p w14:paraId="2406D4A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**Concern raised by AHRC**: Potential impact on freedom of expression, institutional independence</w:t>
      </w:r>
    </w:p>
    <w:p w14:paraId="3519131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**Minimal intersectionality**: Limited engagement with other forms of racism/discrimination</w:t>
      </w:r>
    </w:p>
    <w:p w14:paraId="1DFF107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**Envoy-led implementation**: Implementation framed as joint government-envoy-community effort</w:t>
      </w:r>
    </w:p>
    <w:p w14:paraId="5D2738E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4C0204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**Controversial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Elements:*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19A2725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Equation of Zionism with Jewish identity (critics argue conflates legitimate political position with ethnic identity)</w:t>
      </w:r>
    </w:p>
    <w:p w14:paraId="0809892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Limited evidence-base for antisemitism levels (AHRC Note: "report light on evidence")</w:t>
      </w:r>
    </w:p>
    <w:p w14:paraId="70DFD90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- Targeting of university pro-Palestine student activism and solidarity movements</w:t>
      </w:r>
    </w:p>
    <w:p w14:paraId="5695303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Asymmetric protection relative to Islamophobia (raised by journalist at PM presser: "Why quicker to legislate against hate targeting other communities?")</w:t>
      </w:r>
    </w:p>
    <w:p w14:paraId="3468806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813E7D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1EB2ABF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77C737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D. Special Envoy to Combat Islamophobia Strategy (September 2025)</w:t>
      </w:r>
    </w:p>
    <w:p w14:paraId="0C67117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Envoy:*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 Aftab Malik</w:t>
      </w:r>
    </w:p>
    <w:p w14:paraId="691615F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F566C3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**Consultation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Base:*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01835E7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- 100+ Muslim community members</w:t>
      </w:r>
    </w:p>
    <w:p w14:paraId="27CCC4B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- 30 national/international experts (Islamophobia, social cohesion, criminology, news media, psychology, hate crime, anti-racism, mental health)</w:t>
      </w:r>
    </w:p>
    <w:p w14:paraId="75A287A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Youth, women, religious leaders, community organisations</w:t>
      </w:r>
    </w:p>
    <w:p w14:paraId="7739FBD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Evidence from Islamophobia Register (530% spike in incidents since Oct 7, 2023)</w:t>
      </w:r>
    </w:p>
    <w:p w14:paraId="067F998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Academic research on institutional racism, media framing, policy discrimination</w:t>
      </w:r>
    </w:p>
    <w:p w14:paraId="6830FCC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A5EFF8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**Core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Logic:*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697D49E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**Evidence-based + constructive**: Islamophobia is real, pervasive, entrenched; solutions are educational, systemic reform, community recognition (not retributive)</w:t>
      </w:r>
    </w:p>
    <w:p w14:paraId="068868A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**Institutional/structural framing**: Problem is not individual prejudice but media narratives, law enforcement profiling, security discourse, political rhetoric, institutional settings</w:t>
      </w:r>
    </w:p>
    <w:p w14:paraId="3A228FD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**Social cohesion as shared responsibility**: "Islamophobia is not a Muslim issue, but a social cohesion issue, and therefore a challenge for all Australians"</w:t>
      </w:r>
    </w:p>
    <w:p w14:paraId="5AF4795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**Intersectional awareness**: Islamophobia + anti-Arab racism + anti-Palestinian racism recognised as overlapping, distinct forms requiring separate inquiry</w:t>
      </w:r>
    </w:p>
    <w:p w14:paraId="6FE05A8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**Community leadership, government responsibility**: Government must tackle systemic forms; communities provide guidance, not solutions</w:t>
      </w:r>
    </w:p>
    <w:p w14:paraId="0CFD7E9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**Free speech principle**: Unlike antisemitism strategy, report defends university free speech (within institutional duty of care)</w:t>
      </w:r>
    </w:p>
    <w:p w14:paraId="73EDBA9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21B65D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**54 Recommendations + Thematic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Structure:*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701E5A5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1. **Political Leadership &amp; Accountability** – Equal urgency with antisemitism; equivalent legal protections; counter media vilification/political rhetoric</w:t>
      </w:r>
    </w:p>
    <w:p w14:paraId="577CC42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2. **Education Reform** – Curriculum review; teacher training; school-based racism intervention; counter security threat narratives</w:t>
      </w:r>
    </w:p>
    <w:p w14:paraId="687CEE7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3. **Law Enforcement** – De-</w:t>
      </w:r>
      <w:proofErr w:type="spell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racialise</w:t>
      </w:r>
      <w:proofErr w:type="spell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terrorism definitions; remove religious motive associations; focus on intent/ideology not identity; address police profiling</w:t>
      </w:r>
    </w:p>
    <w:p w14:paraId="1BD457B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4. **Institutional Change** – Workplace policies, public service cultural competency, health sector cultural safety</w:t>
      </w:r>
    </w:p>
    <w:p w14:paraId="3C34F7B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5. **Media &amp; Online** – Counter stereotyping, diverse representation, platform accountability for hate; address algorithmic amplification</w:t>
      </w:r>
    </w:p>
    <w:p w14:paraId="570F2BB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6. **Social Cohesion** – Inter-faith dialogue, community partnership, countering othering narratives</w:t>
      </w:r>
    </w:p>
    <w:p w14:paraId="7C0C492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7. **Data &amp; Monitoring** – Standardised incident reporting; research funding</w:t>
      </w:r>
    </w:p>
    <w:p w14:paraId="7E5FD9F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8. **Victim Support** – Services, reporting, legal aid</w:t>
      </w:r>
    </w:p>
    <w:p w14:paraId="3E3A201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9. **Twin Parliamentary Commissions** – Inquiry into Islamophobia AND into anti-Arab/anti-Palestinian racism (distinct but related)</w:t>
      </w:r>
    </w:p>
    <w:p w14:paraId="56EEDFB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509278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 xml:space="preserve">**Distinctive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Features:*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6B3E3AC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**No definition imposed** – Acknowledges definitional contestation globally; focuses on impact/prevalence</w:t>
      </w:r>
    </w:p>
    <w:p w14:paraId="4D621B9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**Constructive tone** – Focus on recognition, inclusion, safety (not punishment, suppression)</w:t>
      </w:r>
    </w:p>
    <w:p w14:paraId="47C86EC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**Structural analysis**: Law enforcement profiling, terrorism laws, media ownership, educational narratives identified as drivers</w:t>
      </w:r>
    </w:p>
    <w:p w14:paraId="6F4DBD3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**Intersectionality prioritised**: Anti-Palestinian racism explicitly named as distinct but overlapping</w:t>
      </w:r>
    </w:p>
    <w:p w14:paraId="14612F1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**Free speech defence**: University campuses should enable debate; punishment not primary mechanism</w:t>
      </w:r>
    </w:p>
    <w:p w14:paraId="6F594BA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**Government-led, not community volunteer-dependent**: Responsibility placed on state institutions</w:t>
      </w:r>
    </w:p>
    <w:p w14:paraId="4FB8BAA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**Asymmetry critique acknowledged**: In launch, Muslim community expressed concern about "tokenism" vs. antisemitism envoy timing/resources</w:t>
      </w:r>
    </w:p>
    <w:p w14:paraId="7CDEA41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448E78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7BE63D1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AC1A30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II. COMPARATIVE ANALYSIS: COMMON PERCEPTIONS</w:t>
      </w:r>
    </w:p>
    <w:p w14:paraId="0197DB9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9D03BD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A. Shared Foundational Commitments</w:t>
      </w:r>
    </w:p>
    <w:p w14:paraId="0493CCD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52557F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**1. Social Cohesion as National Imperative**</w:t>
      </w:r>
    </w:p>
    <w:p w14:paraId="74ABDFF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All four frameworks treat racism and prejudice as threats to Australian identity and democratic stability</w:t>
      </w:r>
    </w:p>
    <w:p w14:paraId="00BAF22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All invoke "a fair go," "inclusion," "equal opportunity," "belonging" as Australian values</w:t>
      </w:r>
    </w:p>
    <w:p w14:paraId="1EE86E4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All assume diverse society is stable only if: (a) majority accept multiculturalism; (b) minority communities feel safe; (c) institutions are equitable</w:t>
      </w:r>
    </w:p>
    <w:p w14:paraId="55DC594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15A3EA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**2. Institutional Architecture as Central**</w:t>
      </w:r>
    </w:p>
    <w:p w14:paraId="7E21F82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Racism/antisemitism/Islamophobia not primarily individual attitude problems but embedded in institutions</w:t>
      </w:r>
    </w:p>
    <w:p w14:paraId="7839396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All call for: policy reform, staff training, curriculum change, service redesign, data collection</w:t>
      </w:r>
    </w:p>
    <w:p w14:paraId="465BC57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Government coordination across tiers seen as necessary (though mechanisms differ)</w:t>
      </w:r>
    </w:p>
    <w:p w14:paraId="49B31DC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7893F7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**3. Education as Primary Intervention**</w:t>
      </w:r>
    </w:p>
    <w:p w14:paraId="6753B31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Four frameworks converge on schools/universities as critical sites:</w:t>
      </w:r>
    </w:p>
    <w:p w14:paraId="110A0F2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MFR: Participation in cultural life, identity formation</w:t>
      </w:r>
    </w:p>
    <w:p w14:paraId="49F46C4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NARF: Anti-racism curriculum, First Nations content, teacher training</w:t>
      </w:r>
    </w:p>
    <w:p w14:paraId="40EA346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Segal: Antisemitism education taskforce, campus speech codes</w:t>
      </w:r>
    </w:p>
    <w:p w14:paraId="73E9737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Malik: Curriculum review, counter security narratives, inter-faith engagement</w:t>
      </w:r>
    </w:p>
    <w:p w14:paraId="5DFF757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Recognition that young people's prejudice formation is malleable, preventive investment valuable</w:t>
      </w:r>
    </w:p>
    <w:p w14:paraId="2C4A635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CD11BC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**4. Evidence of Real Harm**</w:t>
      </w:r>
    </w:p>
    <w:p w14:paraId="3D22823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All frameworks ground in lived experience, consultation, data:</w:t>
      </w:r>
    </w:p>
    <w:p w14:paraId="6FEA86A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Discrimination experiences cited as "second of top 10 themes" in MFR submissions</w:t>
      </w:r>
    </w:p>
    <w:p w14:paraId="133C3BC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NARF: 860+ participants document pervasive, entrenched racism</w:t>
      </w:r>
    </w:p>
    <w:p w14:paraId="08CE71C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Segal: Increased antisemitic incidents post-Oct 7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2023</w:t>
      </w:r>
      <w:proofErr w:type="gramEnd"/>
    </w:p>
    <w:p w14:paraId="72EEA38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Malik: Islamophobia Register 530% spike; personal accounts (Usman Khawaja's mother, hijab incidents)</w:t>
      </w:r>
    </w:p>
    <w:p w14:paraId="48041E2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No framework denies prejudice exists or is minor problem</w:t>
      </w:r>
    </w:p>
    <w:p w14:paraId="61067DB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11289E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**5. Systemic/Structural Dimension Acknowledged**</w:t>
      </w:r>
    </w:p>
    <w:p w14:paraId="4F40953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- Even MFR (most institutional-optimistic) notes need for service redesign, language accessibility, participation barriers</w:t>
      </w:r>
    </w:p>
    <w:p w14:paraId="7BA9515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 makes this central: "systemic racism deeply embedded"</w:t>
      </w:r>
    </w:p>
    <w:p w14:paraId="29A197A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Envoys focus on law enforcement, media, institutional settings (not just individual belief)</w:t>
      </w:r>
    </w:p>
    <w:p w14:paraId="3744761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872B9E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**6. First Nations Peoples Centrality**</w:t>
      </w:r>
    </w:p>
    <w:p w14:paraId="4451B3B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MFR: British institutions + First Nations traditions constitute shared Australian identity</w:t>
      </w:r>
    </w:p>
    <w:p w14:paraId="0D678E0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NARF: **</w:t>
      </w:r>
      <w:proofErr w:type="spell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Centering</w:t>
      </w:r>
      <w:proofErr w:type="spell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First Nations experiences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is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overarching principle**; all anti-racism action must centre colonisation + ongoing impacts; First Nations lead anti-racism work</w:t>
      </w:r>
    </w:p>
    <w:p w14:paraId="58C07EA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Segal/Malik: Both acknowledge First Nations without centring (implicit acceptance of NARF hierarchy)</w:t>
      </w:r>
    </w:p>
    <w:p w14:paraId="6BC6C96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428F88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72D39FA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BA165A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B. Convergent Sector Focus</w:t>
      </w:r>
    </w:p>
    <w:p w14:paraId="39C554D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253A2A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Education:*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3D93BA8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All four name schools/universities as primary sites</w:t>
      </w:r>
    </w:p>
    <w:p w14:paraId="6766DEE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Curriculum reform, teacher training, student support services, reporting mechanisms proposed across frameworks</w:t>
      </w:r>
    </w:p>
    <w:p w14:paraId="7081F6F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Debate is not WHETHER but HOW: punitive (Segal) vs. restorative/transformative (Malik, NARF, MFR)</w:t>
      </w:r>
    </w:p>
    <w:p w14:paraId="44EB702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739E0D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**Media &amp;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Representation:*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2273175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All note media role in stereotyping, vilification, narrative-setting</w:t>
      </w:r>
    </w:p>
    <w:p w14:paraId="3453DEF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MFR: Media as cultural participation; diverse representation needed for belonging</w:t>
      </w:r>
    </w:p>
    <w:p w14:paraId="109C981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NARF: Media regulation, diverse staff, counter-stereotyping</w:t>
      </w:r>
    </w:p>
    <w:p w14:paraId="6282C02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Segal: Counter antisemitic tropes, monitor campus media</w:t>
      </w:r>
    </w:p>
    <w:p w14:paraId="4D13962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Malik: Counter Muslim vilification, address stereotyping, platform accountability, algorithmic risk</w:t>
      </w:r>
    </w:p>
    <w:p w14:paraId="0374302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B684E2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**Law Enforcement &amp;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Justice:*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0B8A8C3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All identify police/detention system as site of racial disparities</w:t>
      </w:r>
    </w:p>
    <w:p w14:paraId="5D325C0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NARF: Systemic racism in justice system, detention conditions</w:t>
      </w:r>
    </w:p>
    <w:p w14:paraId="7001FD1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Malik: Police profiling, counter-terrorism definition reform</w:t>
      </w:r>
    </w:p>
    <w:p w14:paraId="175664A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Implicit in Segal: Hate crime prosecution</w:t>
      </w:r>
    </w:p>
    <w:p w14:paraId="6860D8B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 less explicit but service accessibility includes justice contact</w:t>
      </w:r>
    </w:p>
    <w:p w14:paraId="6668156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20A714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**Employment/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Workplaces:*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25A88E9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NARF: Positive duties, equity in recruitment/advancement, anti-racism training</w:t>
      </w:r>
    </w:p>
    <w:p w14:paraId="4E7393A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Malik: Institutional change, workplace policies</w:t>
      </w:r>
    </w:p>
    <w:p w14:paraId="42F4EC4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Segal: Implicit (visa decisions, institutional participation)</w:t>
      </w:r>
    </w:p>
    <w:p w14:paraId="49191B8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MFR: Less foregrounded</w:t>
      </w:r>
    </w:p>
    <w:p w14:paraId="6341418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97B1F0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**Health &amp; Well-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being:*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6361FA4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NARF: Cultural safety standards, health inequities</w:t>
      </w:r>
    </w:p>
    <w:p w14:paraId="40CA579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Malik: Mental health harms from Islamophobia, wellbeing focus</w:t>
      </w:r>
    </w:p>
    <w:p w14:paraId="2D90379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Segal: Implicit (trauma/safety of Jewish community)</w:t>
      </w:r>
    </w:p>
    <w:p w14:paraId="10B18AF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MFR: Implicit (belonging = wellbeing)</w:t>
      </w:r>
    </w:p>
    <w:p w14:paraId="062D5A9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4F9D89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4FF691A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13EEFD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III. CRITICAL DIFFERENCES: THE CONTRADICTIONS</w:t>
      </w:r>
    </w:p>
    <w:p w14:paraId="2682DC3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547528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A. **UNIVERSAL vs. TARGETED APPROACH**</w:t>
      </w:r>
    </w:p>
    <w:p w14:paraId="1C34992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8E4E7F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| Dimension | MFR/NARF | Segal | Malik |</w:t>
      </w:r>
    </w:p>
    <w:p w14:paraId="70A3539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|-----------|----------|-------|-------|</w:t>
      </w:r>
    </w:p>
    <w:p w14:paraId="44CB449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**Scope** | All racism, all communities | Antisemitism, Jewish Australians | Islamophobia, Muslim Australians |</w:t>
      </w:r>
    </w:p>
    <w:p w14:paraId="4513224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**Theory** | Structural racism embedded across; all minorities experience discrimination | Existential/particular threat to Jewish safety | Systemic racism against Muslims; overlaps with anti-Arab/Palestinian racism |</w:t>
      </w:r>
    </w:p>
    <w:p w14:paraId="0A1609C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**Risk of approach** | Generic language may obscure specific community violence/threats | Particularism may fragment multi-racism response; may prioritise Jewish community above others | Particularism may fragment; may subordinate Islamophobia to broader anti-racism framework |</w:t>
      </w:r>
    </w:p>
    <w:p w14:paraId="0A82F6C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**Envoy relation** | Neither NARF nor MFR positioned as coordinating envoys | Segal operates independently; coordinates with NARF only on limited overlap (education, media) | Malik similarly independent; notes alignment with NARF but retains autonomy |</w:t>
      </w:r>
    </w:p>
    <w:p w14:paraId="5D42336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FBB64C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Quandary:*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 </w:t>
      </w:r>
    </w:p>
    <w:p w14:paraId="6315855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If all racism is structural (NARF), why separate envoys for antisemitism + Islamophobia?</w:t>
      </w:r>
    </w:p>
    <w:p w14:paraId="4BA89DF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If separate envoys = recognition of particular/existential threat, does that create hierarchy (Jewish safety &gt; Muslim safety &gt; other minorities)?</w:t>
      </w:r>
    </w:p>
    <w:p w14:paraId="1EC1CEC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- MFR assumes multiculturalism model works for all; NARF assumes systemic racism affects all; envoys assume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particular communities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need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particular state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attention—these are not easily reconciled</w:t>
      </w:r>
    </w:p>
    <w:p w14:paraId="0C264FE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4D53AA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**Critical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Tension:*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7338B0D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Segal's approach (legislative suppression, visa restrictions, campus speech codes) contradicts:</w:t>
      </w:r>
    </w:p>
    <w:p w14:paraId="60E46E6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 positive duty logic (institutional transformation, not punishment)</w:t>
      </w:r>
    </w:p>
    <w:p w14:paraId="366C913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Malik's constructive approach (recognition, education, systemic reform)</w:t>
      </w:r>
    </w:p>
    <w:p w14:paraId="7E0C4B2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MFR's inclusion/belonging logic (exclusion via visa rejection conflicts with "all peoples included")</w:t>
      </w:r>
    </w:p>
    <w:p w14:paraId="38AC761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B3AC5C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28C2BF2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22B52A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B. **LEGISLATIVE/PUNITIVE vs. EDUCATIONAL/CONSTRUCTIVE**</w:t>
      </w:r>
    </w:p>
    <w:p w14:paraId="630E4ED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6F48D1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Mechanism | Segal | Malik | NARF | MFR |</w:t>
      </w:r>
    </w:p>
    <w:p w14:paraId="5ED486A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|-----------|-------|-------|------|-----|</w:t>
      </w:r>
    </w:p>
    <w:p w14:paraId="1A3EF82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**Hate Speech/Symbols** | Legislate prohibition, prosecution | Exists (Malik notes current laws); focus on implementation, equity in enforcement | Support legislation but within positive duty framework | Not primary focus |</w:t>
      </w:r>
    </w:p>
    <w:p w14:paraId="7CC2EC8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**Visa Rejection** | Explicitly proposed (antisemitic views ground for rejection) | Not proposed | Not mentioned | Contradicts inclusion philosophy |</w:t>
      </w:r>
    </w:p>
    <w:p w14:paraId="5CF9A4C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**Speech Restriction** | Campus speech codes; constraint of pro-Palestine advocacy | Free speech defended; institutional duty of care (not constraint) | Free speech not explicitly addressed | Implicit broad participation |</w:t>
      </w:r>
    </w:p>
    <w:p w14:paraId="7033521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**Educational Model** | Antisemitism taskforce, curriculum mandate | Counter-narratives, community leadership, capacity-building | Anti-racism curriculum, teacher training, systemic change | Cultural participation, identity formation |</w:t>
      </w:r>
    </w:p>
    <w:p w14:paraId="7BE20AF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**Enforcement** | Police, immigration, institutional discipline | Government agencies + community partnership | Positive duty (business/org responsibility) | Institutional partnership |</w:t>
      </w:r>
    </w:p>
    <w:p w14:paraId="29CC475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| **Theory of Change** | Fear of legal consequence deters; institutional compliance; victim protection | Understanding reduces prejudice; structural change enables safety; community recognition transforms | Institutional </w:t>
      </w: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responsibility prevents discrimination; positive action required | Participation + belonging reduce prejudice |</w:t>
      </w:r>
    </w:p>
    <w:p w14:paraId="1CD93D0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50620E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Quandary:*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67286FE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Visa rejection (Segal) requires government immigration officials to evaluate political ideology (Zionism/Palestine)—creates state evaluation of political speech (concerning for liberal democracy, esp. if asymmetric)</w:t>
      </w:r>
    </w:p>
    <w:p w14:paraId="155A60D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Campus speech codes (Segal) constrain free speech / academic freedom (tension with university mission, noted by AHRC)</w:t>
      </w:r>
    </w:p>
    <w:p w14:paraId="4741E31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If legislation is needed for hate speech (as Segal argues), why does NARF not foreground hate speech legislation? (Answer: NARF sees positive duty as more transformative than prohibition)</w:t>
      </w:r>
    </w:p>
    <w:p w14:paraId="45B27C3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Malik's constructive approach assumes prejudice is educable/reducible; Segal's punitive approach assumes deterrence needed; which theory is right?</w:t>
      </w:r>
    </w:p>
    <w:p w14:paraId="6B53478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4EBFD2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**Conflict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Evident:*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1C5CA03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AHRC publicly expressed concern about Segal's human rights implications</w:t>
      </w:r>
    </w:p>
    <w:p w14:paraId="287AEAA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 deliberately chose non-punitive approach (noted in launch: "community wanted recognition, not retribution")</w:t>
      </w:r>
    </w:p>
    <w:p w14:paraId="0E888A2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These are competing theories of social change; both cannot be fully implemented without contradiction</w:t>
      </w:r>
    </w:p>
    <w:p w14:paraId="27295F6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93CB1D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287FD91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BB7A8D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C. **FREEDOM OF SPEECH / INSTITUTIONAL AUTONOMY**</w:t>
      </w:r>
    </w:p>
    <w:p w14:paraId="5FD5DC8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A7A3AB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Framework | Position | Implication |</w:t>
      </w:r>
    </w:p>
    <w:p w14:paraId="2E2BCBE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|-----------|----------|------------|</w:t>
      </w:r>
    </w:p>
    <w:p w14:paraId="613B6BE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**Segal** | Campus speech codes; constraint of pro-Palestine activism; definition (IHRA) used to filter speech | Universities are duty-bound to protect Jewish students; some speech (BDS, Palestine solidarity) treated as antisemitic; institutional autonomy subordinated to community safety |</w:t>
      </w:r>
    </w:p>
    <w:p w14:paraId="3FA7AC8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**Malik** | Free speech defended; universities should enable debate; punishment not primary mechanism | Universities enable political discourse; criticism of Israel not inherently antisemitic; institutional autonomy prioritised within duty of care |</w:t>
      </w:r>
    </w:p>
    <w:p w14:paraId="1E936E1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**NARF** | Not explicitly addressed | Implicit: anti-racism curriculum mandatory, but freedom to debate implementation |</w:t>
      </w:r>
    </w:p>
    <w:p w14:paraId="18F2820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**MFR** | Implicit broad participation right | Freedom to participate in cultural/political life; no constraint signalled |</w:t>
      </w:r>
    </w:p>
    <w:p w14:paraId="2A72358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A7D769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Quandary:*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3A3AFE7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Can a university simultaneously adopt Segal's campus codes AND Malik's free speech principle? (No)</w:t>
      </w:r>
    </w:p>
    <w:p w14:paraId="0441922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If Segal's codes are implemented, pro-Palestine activism will be constrained; if Malik's principles are followed, it will be enabled</w:t>
      </w:r>
    </w:p>
    <w:p w14:paraId="628F762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AHRC raised concern that Segal's approach "restricts fundamental rights and freedoms, such as freedom of expression"</w:t>
      </w:r>
    </w:p>
    <w:p w14:paraId="34B43CD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18EBDF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**Political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Background:*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5C19F5C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This tension maps onto definitional wars: IHRA vs. Jerusalem Declaration debate</w:t>
      </w:r>
    </w:p>
    <w:p w14:paraId="6AF7DA9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IHRA equates some Israel-critical speech with antisemitism</w:t>
      </w:r>
    </w:p>
    <w:p w14:paraId="4188E63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Jerusalem Declaration asserts criticism of Israeli state not inherently antisemitic</w:t>
      </w:r>
    </w:p>
    <w:p w14:paraId="3BF470E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Segal implicitly uses IHRA logic; this constrains pro-Palestine speech</w:t>
      </w:r>
    </w:p>
    <w:p w14:paraId="2B9CD64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Malik does not deploy definition; acknowledges pro-Palestinian activism ≠ antisemitism (though can overlap with anti-Arab racism)</w:t>
      </w:r>
    </w:p>
    <w:p w14:paraId="3AD4C1F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F21598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0D753AA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5572C7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### D. **FIRST NATIONS CENTRALITY vs. EQUALITY OF OPPRESSION**</w:t>
      </w:r>
    </w:p>
    <w:p w14:paraId="5C51ECB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DF2B1E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Framework | Position | Implication |</w:t>
      </w:r>
    </w:p>
    <w:p w14:paraId="72A0803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|-----------|----------|------------|</w:t>
      </w:r>
    </w:p>
    <w:p w14:paraId="1264149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**NARF** | "Experiences of First Peoples must be central to all anti-racism action" | First Nations are not one minority among many; colonisation is foundational to Australian racism; all other anti-racism work is secondary or derivative from decolonisation |</w:t>
      </w:r>
    </w:p>
    <w:p w14:paraId="24762DA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| **Segal** | Acknowledges First Nations (opening acknowledgement, constitutional reform mentioned); but not central to antisemitism strategy | Antisemitism as distinct,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particular threat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; First Nations acknowledge but not integrated into antisemitism-specific approach |</w:t>
      </w:r>
    </w:p>
    <w:p w14:paraId="64C17EB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**Malik** | Acknowledges; emphasises inter-faith dialogue including Indigenous spirituality; but not centred | Islamophobia strategy similarly focused on Muslim-specific issues; First Nations recognised but not central |</w:t>
      </w:r>
    </w:p>
    <w:p w14:paraId="6E26E44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**MFR** | First Nations traditions "alongside British institutions" constitute shared Australian identity; young people (incl. First Nations) seen as future builders | First Nations included but not foregrounded; multiculturalism model potentially flattens First Nations into "another community" rather than foundational sovereignty question |</w:t>
      </w:r>
    </w:p>
    <w:p w14:paraId="65117C8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AE2E1A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Quandary:*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1CF73CE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 makes First Nations central; implies all other anti-racism work should be subordinate to/derive from decolonisation agenda</w:t>
      </w:r>
    </w:p>
    <w:p w14:paraId="53E91C9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But Segal and Malik frameworks are Jewish-specific and Muslim-specific respectively</w:t>
      </w:r>
    </w:p>
    <w:p w14:paraId="30FB04E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These cannot all be simultaneously "central"—resource allocation, policy priority, symbolic recognition are zero-sum</w:t>
      </w:r>
    </w:p>
    <w:p w14:paraId="28F709C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MFR's inclusion model (everyone belongs to shared multicultural nation) conflicts with NARF's decolonisation model (First Nations are foundational, not equal partners in multicultural society)</w:t>
      </w:r>
    </w:p>
    <w:p w14:paraId="283EC93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BB95BF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**Institutional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Tension:*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610982D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If NARF "centrality" means First Nations-led implementation, who leads antisemitism or Islamophobia responses?</w:t>
      </w:r>
    </w:p>
    <w:p w14:paraId="44ED853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If Segal/Malik lead in their domains independently, NARF's centrality is undermined</w:t>
      </w:r>
    </w:p>
    <w:p w14:paraId="671B71C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No framework addresses this explicitly</w:t>
      </w:r>
    </w:p>
    <w:p w14:paraId="22E8DC5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A5A223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4EE06B2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27CA89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E. **DEFINITIONAL CERTAINTY vs. PRAGMATIC CONTESTATION**</w:t>
      </w:r>
    </w:p>
    <w:p w14:paraId="535B88E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99F278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Framework | Position | Implication |</w:t>
      </w:r>
    </w:p>
    <w:p w14:paraId="69BB852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|-----------|----------|------------|</w:t>
      </w:r>
    </w:p>
    <w:p w14:paraId="59F0552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**Segal** | Uses IHRA definition of antisemitism (implicitly); treats as settled; constrains speech based on definition | Clarity enables enforcement; but definition is contested; limits debate about what counts as antisemitism; constrains legitimate criticism of Israel |</w:t>
      </w:r>
    </w:p>
    <w:p w14:paraId="73FEA7A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**Malik** | Explicitly does NOT impose definition; acknowledges global contestation; focuses on impact/prevalence | Pragmatic; enables community-led understanding; but vague (how do you implement 54 recommendations without definition?); allows inconsistency |</w:t>
      </w:r>
    </w:p>
    <w:p w14:paraId="0B72BB9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**NARF** | References "nationally recognised definition of racism"; calls for development but doesn't propose one | Flexible; allows sector-specific adaptation; but lacks enforcement clarity |</w:t>
      </w:r>
    </w:p>
    <w:p w14:paraId="4B9438F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**MFR** | Does not engage definitional question | Avoids conflict; but may mask competing concepts of multiculturalism |</w:t>
      </w:r>
    </w:p>
    <w:p w14:paraId="10597DA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435113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Quandary:*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12E1ECE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- Segal's definitional clarity enables enforcement but constrains debate</w:t>
      </w:r>
    </w:p>
    <w:p w14:paraId="004B35A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Malik's pragmatism enables debate but complicates implementation</w:t>
      </w:r>
    </w:p>
    <w:p w14:paraId="60566E0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If both operate simultaneously, antisemitism cases will use IHRA definition while Islamophobia cases use undefined impact-based approach—inconsistency</w:t>
      </w:r>
    </w:p>
    <w:p w14:paraId="6EC725D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NARF's call for "nationally recognised definition of racism" could potentially mediate, but neither antisemitism nor Islamophobia specific definitions have been nationally legislated</w:t>
      </w:r>
    </w:p>
    <w:p w14:paraId="690436B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1B3395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Evidence:*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33AB569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AHRC publicly concerned that Segal's definition has "human rights implications" (concern about definitional overreach)</w:t>
      </w:r>
    </w:p>
    <w:p w14:paraId="4F2570C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 avoids definition partly as response to definitional wars in antisemitism debates</w:t>
      </w:r>
    </w:p>
    <w:p w14:paraId="6A63D27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28EE39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0EBE246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F8813C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F. **GEOPOLITICAL INTEGRATION vs. DOMESTIC FOCUS**</w:t>
      </w:r>
    </w:p>
    <w:p w14:paraId="126BC39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B3C1D5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Framework | Position | Implication |</w:t>
      </w:r>
    </w:p>
    <w:p w14:paraId="5C3ECBD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|-----------|----------|------------|</w:t>
      </w:r>
    </w:p>
    <w:p w14:paraId="701E5E7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**Segal** | Oct 7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2023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attacks, Gaza conflict explicitly frame context; defends Israeli state interests; links campus pro-Palestine activism to antisemitism | Antisemitism response integrated with Israel-Palestine geopolitics; Australian Jewish safety explicitly linked to Israeli security narratives |</w:t>
      </w:r>
    </w:p>
    <w:p w14:paraId="581A6B3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**Malik** | Oct 7 and Gaza conflict mentioned; but also notes Israeli "genocidal response"; calls for twin inquiry into Islamophobia AND anti-Palestinian racism | Islamophobia response attends to geopolitics but resists conflating Muslim safety with Israeli interests; anti-Palestinian racism recognised as distinct |</w:t>
      </w:r>
    </w:p>
    <w:p w14:paraId="088F3BF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**NARF** | No mention of geopolitical conflicts | Racism addressed as domestic structural issue; international dimensions backgrounded |</w:t>
      </w:r>
    </w:p>
    <w:p w14:paraId="79FBAA7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**MFR** | No mention of geopolitical conflicts | Multiculturalism as positive Australian project; conflicts overseas not integrated |</w:t>
      </w:r>
    </w:p>
    <w:p w14:paraId="46C8C67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F71C41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Quandary:*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6A7C03B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Segal embeds Australian antisemitism response in global Israel-Palestine conflict; implies if international conflict resolves, Australian antisemitism may reduce</w:t>
      </w:r>
    </w:p>
    <w:p w14:paraId="32A846A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 decouples: Islamophobia and anti-Palestinian racism are domestic problems, not reducible to geopolitical resolution</w:t>
      </w:r>
    </w:p>
    <w:p w14:paraId="7CAB11B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If Segal's framework is followed, Australian multicultural policy becomes entangled with Middle East conflict; if Malik's followed, it remains domestically focused</w:t>
      </w:r>
    </w:p>
    <w:p w14:paraId="49D46BC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These cannot both be true; frameworks make different bets on whether overseas conflicts drive Australian racism</w:t>
      </w:r>
    </w:p>
    <w:p w14:paraId="7537B5B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5421F9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**Political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Risk:*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04C1D67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Segal's approach risks Australian multicultural policy becoming instrumentalised for Israeli government interests (perception among critics)</w:t>
      </w:r>
    </w:p>
    <w:p w14:paraId="1B4D768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Malik's approach risks being seen as insufficient response to legitimate Jewish safety concerns if international conflict continues</w:t>
      </w:r>
    </w:p>
    <w:p w14:paraId="05C84CE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Neither framework has reconciled these positions</w:t>
      </w:r>
    </w:p>
    <w:p w14:paraId="703B983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94BE68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2FD698E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6B414E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IV. INCOMPATIBILITIES &amp; INSTITUTIONAL CONTRADICTIONS</w:t>
      </w:r>
    </w:p>
    <w:p w14:paraId="5591E27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8A9CA3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A. **Who Coordinates? Hierarchy of Governance**</w:t>
      </w:r>
    </w:p>
    <w:p w14:paraId="04BEA74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123EA5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Question | MFR | NARF | Segal | Malik |</w:t>
      </w:r>
    </w:p>
    <w:p w14:paraId="79E2EBF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|----------|-----|------|-------|-------|</w:t>
      </w:r>
    </w:p>
    <w:p w14:paraId="118452E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**Coordinating authority** | 3-tier government + communities (co-design) | Government + AHRC (positive duty framework) + NARF Taskforce | Special Envoy + Home Affairs + affected sectors | Special Envoy + affected sectors |</w:t>
      </w:r>
    </w:p>
    <w:p w14:paraId="1C6E3E4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**Policy hierarchy** | MFR = framework for all multiculturalism | NARF = 10-year roadmap for all anti-racism | Segal = specific to antisemitism | Malik = specific to Islamophobia |</w:t>
      </w:r>
    </w:p>
    <w:p w14:paraId="4C578D5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**Conflict mechanism** | Disputes resolved through inter-government coordination | Positive duty interpreted by business/organisation | Envoy advises; government implements (or doesn't) | Envoy advises; government considers |</w:t>
      </w:r>
    </w:p>
    <w:p w14:paraId="55D55BB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**Accountability** | Government reports to communities | Monitoring/evaluation by AHRC or Taskforce | Segal reports to PM + Minster for Multicultural Affairs | Malik reports to PM + Minister |</w:t>
      </w:r>
    </w:p>
    <w:p w14:paraId="752CDFB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58F2D9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Incompatibility:*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70D5106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No framework specifies what happens when NARF positive duty conflicts with Segal's visa rejection (e.g., should university employ someone with antisemitic views under positive duty, or reject under Segal visa logic?)</w:t>
      </w:r>
    </w:p>
    <w:p w14:paraId="38E27C9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MFR's co-design model assumes consensus possible; but envoys operate independently; no mechanism for co-design at envoy level</w:t>
      </w:r>
    </w:p>
    <w:p w14:paraId="63D2391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No framework subordinates others (e.g., NARF doesn't say "implement this first, then antisemitism/Islamophobia strategies")</w:t>
      </w:r>
    </w:p>
    <w:p w14:paraId="12E4325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76B31E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**Institutional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Risk:*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46665B0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Four separate implementation streams (MFR roadmap, NARF Taskforce, Segal working group, Malik consultations) with no clear coordination</w:t>
      </w:r>
    </w:p>
    <w:p w14:paraId="5FBE51B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- Government may pick and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choose: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implement NARF recommendations that are cheap, ignore those costly; prioritise Segal's visa restrictions while neglecting Malik's institutional reform</w:t>
      </w:r>
    </w:p>
    <w:p w14:paraId="23529CB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Envoys operate independently; can contradict each other without formal conflict resolution</w:t>
      </w:r>
    </w:p>
    <w:p w14:paraId="33532F9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9565BA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2107B3D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F8A4D1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B. **Resource Allocation &amp; Symbolic Priority**</w:t>
      </w:r>
    </w:p>
    <w:p w14:paraId="37BB4D7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7984C6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Framework | Resources Allocated | Symbolic Priority | Risk |</w:t>
      </w:r>
    </w:p>
    <w:p w14:paraId="18B7509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|-----------|-------------------|------------------|------|</w:t>
      </w:r>
    </w:p>
    <w:p w14:paraId="4B9BE73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| **MFR** | Government response (July 2024) promised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implementation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but no dedicated funding announced | All communities equally valued; multiculturalism as positive achievement | Risk: Universal language may dilute urgency; if all communities equally prioritised, none get focused resources |</w:t>
      </w:r>
    </w:p>
    <w:p w14:paraId="3702A09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**NARF** | Funded AHRC to develop (2021–2024); "dedicated funding" for strategy implementation (vague on quantum) | Systemic racism as top priority; whole-of-society approach | Risk: Ambition (63 recommendations across all sectors) may exceed funding; positive duty unfunded mandate |</w:t>
      </w:r>
    </w:p>
    <w:p w14:paraId="7AD8B39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**Segal** | Education taskforce established; additional funding for antisemitism initiatives announced (Dec 2025); legislative reforms in train | Antisemitism as national priority; Jewish community safety as government concern | Risk: Visible government action may signal Jewish Australians are more important than Muslim Australians (political tension) |</w:t>
      </w:r>
    </w:p>
    <w:p w14:paraId="666EEB7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| **Malik** | No dedicated funding announced by government (as of Sept 2025) | Islamophobia as priority BUT community reported perception of "tokenism" vs. Segal | Risk: Malik's 54 recommendations require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resources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but none allocated; implementation may fail; Muslim community loses confidence |</w:t>
      </w:r>
    </w:p>
    <w:p w14:paraId="484D24C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289B91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Quandary:*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088F9C4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Segal has visible government support, dedicated taskforce, legislative reform underway</w:t>
      </w:r>
    </w:p>
    <w:p w14:paraId="086B043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 has PM endorsement but no funding, no taskforce, perception of tokenism in Muslim community</w:t>
      </w:r>
    </w:p>
    <w:p w14:paraId="0C8E9E0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 has 63 recommendations but ambiguous funding</w:t>
      </w:r>
    </w:p>
    <w:p w14:paraId="56526FA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 has positive government response but no implementation mechanism</w:t>
      </w:r>
    </w:p>
    <w:p w14:paraId="3391469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**Asymmetry in government response**: Jewish community safety = legislative action + taskforce; Muslim community safety = "considered" report with no immediate action</w:t>
      </w:r>
    </w:p>
    <w:p w14:paraId="674DACD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This asymmetry contradicts core commitments to non-discrimination and equal treatment</w:t>
      </w:r>
    </w:p>
    <w:p w14:paraId="29EC0DA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FD52BF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1005851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ECEB63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C. **Definitional Wars &amp; Academic/Political Contestation**</w:t>
      </w:r>
    </w:p>
    <w:p w14:paraId="1B30478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635A63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Issue | Segal Position | Malik Position | NARF Position | MFR Position |</w:t>
      </w:r>
    </w:p>
    <w:p w14:paraId="73367C7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|-------|---|---|---|---|</w:t>
      </w:r>
    </w:p>
    <w:p w14:paraId="0C5113E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**IHRA definition of antisemitism** | Implicitly adopted; used to identify antisemitic speech | Not adopted; definition avoided; impact-based approach | Not mentioned | Not relevant |</w:t>
      </w:r>
    </w:p>
    <w:p w14:paraId="1D7573B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**Israel-Palestine as antisemitism/Islamophobia issue** | Pro-Palestine activism problematised as antisemitic | Separated: Islamophobia ≠ pro-Palestinian activism; anti-Palestinian racism is distinct | Not addressed | Not addressed |</w:t>
      </w:r>
    </w:p>
    <w:p w14:paraId="3DE5E5F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| **Religious identity vs. political identity** | Zionism treated as aspect of Jewish identity; criticism thereof problematised | Islamophobia ≠ criticism of Islamic states; Islam treated as religion not political platform | Racism framed as discrimination based on </w:t>
      </w:r>
      <w:proofErr w:type="spell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racialised</w:t>
      </w:r>
      <w:proofErr w:type="spell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identity + religion | Multiculturalism treats religious/cultural identity as positive |</w:t>
      </w:r>
    </w:p>
    <w:p w14:paraId="37B2FE9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**Academic freedom vs. institutional duty of care** | Duty of care constrains freedom (campus codes) | Freedom prioritised; duty of care contextualises but doesn't restrict | Not explicitly addressed | Implicit: participation includes speech freedom |</w:t>
      </w:r>
    </w:p>
    <w:p w14:paraId="68DD5E2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F72486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Quandary:*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2E50546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AHRC has raised human rights concerns about Segal's definition</w:t>
      </w:r>
    </w:p>
    <w:p w14:paraId="5AC3147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Academic debate continues about IHRA vs. Jerusalem Declaration (not explicitly named but operating)</w:t>
      </w:r>
    </w:p>
    <w:p w14:paraId="08F3F3C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Malik's approach implicitly rejects IHRA logic by separating Islamophobia from Israel-Palestine</w:t>
      </w:r>
    </w:p>
    <w:p w14:paraId="11DC63D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If NARF implements anti-racism framework using different definitions than envoys, inconsistency ensues</w:t>
      </w:r>
    </w:p>
    <w:p w14:paraId="4EEE6E8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MFR's language-neutral approach may obscure these conflicts rather than resolve them</w:t>
      </w:r>
    </w:p>
    <w:p w14:paraId="2C12A82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2C8BC3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49E9C66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86E16C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D. **Community Voice &amp; Agency**</w:t>
      </w:r>
    </w:p>
    <w:p w14:paraId="226C4ED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01A898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Framework | Community Role | Potential Conflict |</w:t>
      </w:r>
    </w:p>
    <w:p w14:paraId="051B6CB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|-----------|---|---|</w:t>
      </w:r>
    </w:p>
    <w:p w14:paraId="0827874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**MFR** | Co-design and co-produce with government; communities as partners in implementation | Assumes consensus possible; doesn't address what happens when communities disagree (e.g., Jewish community vs. Muslim community priorities) |</w:t>
      </w:r>
    </w:p>
    <w:p w14:paraId="6F7E330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| **NARF** | Community consultation in development; First Nations lead; but positive duty placed on institutions (not communities) | Good: </w:t>
      </w: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Responsibility shifted to institutions; risk: Communities become consultants, not implementers |</w:t>
      </w:r>
    </w:p>
    <w:p w14:paraId="57781A6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**Segal** | Jewish Australian community heavily consulted; community as beneficiary of protection | Intensive community engagement BUT risk of creating expectations for "special" status; community expectations may exceed government delivery |</w:t>
      </w:r>
    </w:p>
    <w:p w14:paraId="359B097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**Malik** | Muslim community leadership sought; recommendations framed as responsive to community feedback ("recognition, not retribution") | Community explicitly asked for constructive approach; risk: if government implements punitive measures instead, community loses trust (already experiencing perception of tokenism) |</w:t>
      </w:r>
    </w:p>
    <w:p w14:paraId="17C5E3D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DC31E0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Incompatibilities:*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6164BC3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If Segal implements visa restrictions but Malik's community wants recognition/inclusion, government is giving Jewish community legal protection while telling Muslim community to seek education—asymmetry breeds resentment</w:t>
      </w:r>
    </w:p>
    <w:p w14:paraId="7095DF4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- MFR's co-design assumes communities want same things; but antisemitism envoy vs. Islamophobia envoy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operate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independently, allowing each community to feel uniquely targeted/unheard</w:t>
      </w:r>
    </w:p>
    <w:p w14:paraId="40A46BD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NARF's First Nations centrality may displace other communities' concerns if budget is zero-sum</w:t>
      </w:r>
    </w:p>
    <w:p w14:paraId="7EC9A29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86E8CD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641EBB3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A024C3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V. COMMON PERCEPTIONS SUMMARISED</w:t>
      </w:r>
    </w:p>
    <w:p w14:paraId="1533664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FE85CE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Despite incompatibilities, four frameworks converge on:</w:t>
      </w:r>
    </w:p>
    <w:p w14:paraId="40410E5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ACF11C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1. **Racism is real, pervasive, embedded in institutions** (lived experience + evidence)</w:t>
      </w:r>
    </w:p>
    <w:p w14:paraId="14E96BF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2. **Education/institutional reform are primary levers** (schools, law enforcement, media, workplaces, health)</w:t>
      </w:r>
    </w:p>
    <w:p w14:paraId="59DF9B7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3. **Government coordination is necessary** (no single lever suffices)</w:t>
      </w:r>
    </w:p>
    <w:p w14:paraId="725B77D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4. **Young people matter** (preventive investment valuable; future-oriented)</w:t>
      </w:r>
    </w:p>
    <w:p w14:paraId="3A1291D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5. **Multiple communities have legitimate safety/belonging concerns** (no framework denies antisemitism, Islamophobia, or anti-First Nations racism exist)</w:t>
      </w:r>
    </w:p>
    <w:p w14:paraId="757180E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6. **Systemic/structural analysis is required** (not just individual prejudice)</w:t>
      </w:r>
    </w:p>
    <w:p w14:paraId="1E6B06A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7. **Australia's multicultural/diverse character is positive** (even NARF, focused on racism, assumes diversity itself is good)</w:t>
      </w:r>
    </w:p>
    <w:p w14:paraId="0AEBA56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D359E7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5D0BFAB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F9F0C8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VI. THE QUANDARY RESTATED: THREE CORE TENSIONS</w:t>
      </w:r>
    </w:p>
    <w:p w14:paraId="03AFCDF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A7E38E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**Tension 1: Universal vs. Particular**</w:t>
      </w:r>
    </w:p>
    <w:p w14:paraId="275ACA0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Universal approach (NARF, MFR) assumes all racism reducible to single logic</w:t>
      </w:r>
    </w:p>
    <w:p w14:paraId="6104E73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-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Particular approach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(Segal, Malik) assumes each community has distinct threats, agency, pathway</w:t>
      </w:r>
    </w:p>
    <w:p w14:paraId="1426710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- **Cannot be fully integrated**: you cannot simultaneously say "racism is systemic" (universal) and "Jewish community needs visa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rejection,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Muslim community needs education" (particular)</w:t>
      </w:r>
    </w:p>
    <w:p w14:paraId="21CA3FA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6F7DE8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**Tension 2: Punishment vs. Transformation**</w:t>
      </w:r>
    </w:p>
    <w:p w14:paraId="4E20AF1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Segal: Deter through legal consequences (visa rejection, hate crimes prosecution)</w:t>
      </w:r>
    </w:p>
    <w:p w14:paraId="56EAF61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Malik: Transform through education, recognition, systemic reform</w:t>
      </w:r>
    </w:p>
    <w:p w14:paraId="0EEF317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- NARF: Positive duty (institutional responsibility, but transformative not punitive)</w:t>
      </w:r>
    </w:p>
    <w:p w14:paraId="094A422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MFR: Inclusion through participation (relational, consensual)</w:t>
      </w:r>
    </w:p>
    <w:p w14:paraId="00D9BA4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**Cannot all be implemented simultaneously**: visa restriction is antithetical to inclusion; punishment contradicts transformation narrative</w:t>
      </w:r>
    </w:p>
    <w:p w14:paraId="3BCBE7E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88D101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**Tension 3: Autonomy vs. Control**</w:t>
      </w:r>
    </w:p>
    <w:p w14:paraId="76AE3E7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Envoys operate independently; can contradict</w:t>
      </w:r>
    </w:p>
    <w:p w14:paraId="159FDA8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MFR assumes community co-design (requires deliberation, consensus)</w:t>
      </w:r>
    </w:p>
    <w:p w14:paraId="308EA7B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 assumes institutional responsibility (requires mandate, compliance)</w:t>
      </w:r>
    </w:p>
    <w:p w14:paraId="6BC5B07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**Coordination is unclear**: who resolves when strategies conflict?</w:t>
      </w:r>
    </w:p>
    <w:p w14:paraId="1A0F7E8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F76BF6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699A175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77DD8D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VII. TWO PATHWAY OUTCOMES</w:t>
      </w:r>
    </w:p>
    <w:p w14:paraId="11F49C7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022DAA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**PATHWAY 1: THE INTEGRATED HIERARCHY APPROACH**</w:t>
      </w:r>
    </w:p>
    <w:p w14:paraId="042AB0E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**Logic: Reconcile through subordination to universal anti-racism framework**</w:t>
      </w:r>
    </w:p>
    <w:p w14:paraId="74D05F6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8E9176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**Core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Principle:*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2133EFF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NARF becomes overarching framework; antisemitism and Islamophobia responses are *instances* of anti-racism implementation, not separate domains. First Nations centrality is non-negotiable; other communities' concerns are legitimate but derivative.</w:t>
      </w:r>
    </w:p>
    <w:p w14:paraId="6088871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0B3E42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**Institutional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Structure:*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4043D79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1. **National Anti-Racism Taskforce** (NARF) becomes coordinating authority</w:t>
      </w:r>
    </w:p>
    <w:p w14:paraId="05B1F98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2. **Antisemitism Envoy &amp; Islamophobia Envoy** fold into Taskforce; report through AHRC rather than directly to PM</w:t>
      </w:r>
    </w:p>
    <w:p w14:paraId="17BF2CD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3. **MFR** becomes soft guidance on inclusive institutions; not binding policy</w:t>
      </w:r>
    </w:p>
    <w:p w14:paraId="1C287B7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4. First Nations leaders/organisations co-chair Taskforce with CALD + Jewish + Muslim representatives</w:t>
      </w:r>
    </w:p>
    <w:p w14:paraId="5816518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B41E60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Implementation:*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5A2299C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All hate speech legislation framed through anti-racism lens, not community-specific lens</w:t>
      </w:r>
    </w:p>
    <w:p w14:paraId="7C7204B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Visa rejection (Segal) replaced with positive duty + institutional change (NARF)</w:t>
      </w:r>
    </w:p>
    <w:p w14:paraId="3D2CAF4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Rationale: Exclusion contradicts inclusion logic; positive duty is less rights-restrictive</w:t>
      </w:r>
    </w:p>
    <w:p w14:paraId="764C66B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Campus speech restrictions replaced with free speech + institutional duty of care (Malik model)</w:t>
      </w:r>
    </w:p>
    <w:p w14:paraId="6C0C8DD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Rationale: Academic freedom is public good; duty of care enables both Jewish and Palestinian/Arab students to participate safely</w:t>
      </w:r>
    </w:p>
    <w:p w14:paraId="38AA160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Educational reform unified across First Nations anti-racist curriculum + antisemitism content + Islamophobia content</w:t>
      </w:r>
    </w:p>
    <w:p w14:paraId="701C92F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Rationale: Single curriculum prevents hierarchy; shows all racism interconnected</w:t>
      </w:r>
    </w:p>
    <w:p w14:paraId="133EE7F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Data collection standardised: antisemitism, Islamophobia, anti-Arab racism, anti-First Nations racism all tracked through same framework</w:t>
      </w:r>
    </w:p>
    <w:p w14:paraId="6F54FD1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Rationale: Prevents "some racism counts more than others" perception</w:t>
      </w:r>
    </w:p>
    <w:p w14:paraId="2A7D39F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125627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**Sector Implementation Example (University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):*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323F4FB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 positive duty = university responsible for creating conditions where antisemitism, Islamophobia, anti-Palestinian racism all addressed</w:t>
      </w:r>
    </w:p>
    <w:p w14:paraId="41E2DDB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No separate antisemitism taskforce or Islamophobia strategy at university level</w:t>
      </w:r>
    </w:p>
    <w:p w14:paraId="3760064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- Single institutional antiracism framework under which Jewish students, Muslim students, Arab students, Palestinian-supporting students, First Nations students can all study safely</w:t>
      </w:r>
    </w:p>
    <w:p w14:paraId="79DD9AF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Free speech maintained; institutional responsibility to prevent discrimination/vilification from either direction</w:t>
      </w:r>
    </w:p>
    <w:p w14:paraId="4590143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365155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Strengths:*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17F098C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Coherent institutional logic: one framework, one definition, one taskforce</w:t>
      </w:r>
    </w:p>
    <w:p w14:paraId="0420D80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Prevents hierarchy/competition between communities</w:t>
      </w:r>
    </w:p>
    <w:p w14:paraId="7B0CCCC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First Nations centrality respected</w:t>
      </w:r>
    </w:p>
    <w:p w14:paraId="3517C8C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Rights-protective (positive duty less rights-restrictive than visa rejection)</w:t>
      </w:r>
    </w:p>
    <w:p w14:paraId="6C7E4AD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Respects academic freedom (Malik's principle)</w:t>
      </w:r>
    </w:p>
    <w:p w14:paraId="4409FE0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E646B2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**Weaknesses/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Risks:*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7D6E971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Jewish community may experience this as subordination of antisemitism to generic "anti-racism"</w:t>
      </w:r>
    </w:p>
    <w:p w14:paraId="16A85AB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"Islamophobia is not a Muslim issue" (Malik's framing) may dilute community specificity</w:t>
      </w:r>
    </w:p>
    <w:p w14:paraId="53AC682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Requires government to de-prioritise Segal's legislative agenda (visa rejection, hate symbols)</w:t>
      </w:r>
    </w:p>
    <w:p w14:paraId="1824AC4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AHRC's authority may be insufficient to coordinate government agencies (Taskforce needs PM-level authority)</w:t>
      </w:r>
    </w:p>
    <w:p w14:paraId="51F2399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Requires MFR's optimistic inclusion logic to override envoys' crisis framing</w:t>
      </w:r>
    </w:p>
    <w:p w14:paraId="54995F1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May appear to Jewish community that government is "downgrading" antisemitism response post-Segal</w:t>
      </w:r>
    </w:p>
    <w:p w14:paraId="1AE165B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40738E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**Political Feasibility: MEDIUM**</w:t>
      </w:r>
    </w:p>
    <w:p w14:paraId="341FBF1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Depends on willingness to subordinate envoy recommendations to NARF</w:t>
      </w:r>
    </w:p>
    <w:p w14:paraId="40F23A1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Jewish community (currently receiving legislative attention from Segal) unlikely to accept subordination</w:t>
      </w:r>
    </w:p>
    <w:p w14:paraId="27AB0CF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Muslim community might welcome integration but may lose distinct voice/resources</w:t>
      </w:r>
    </w:p>
    <w:p w14:paraId="681D820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AHRC has credibility but not PM-level authority</w:t>
      </w:r>
    </w:p>
    <w:p w14:paraId="4F120AA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22F86C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74525F8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172792B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**PATHWAY 2: THE PLURALIST COORDINATION APPROACH**</w:t>
      </w:r>
    </w:p>
    <w:p w14:paraId="64344AA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**Logic: Accept multiple strategies; coordinate through explicit negotiation framework**</w:t>
      </w:r>
    </w:p>
    <w:p w14:paraId="451FB54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C7AB79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**Core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Principle:*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3AE10DC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Acknowledge that antisemitism, Islamophobia, anti-Arab racism, anti-First Nations racism each have distinct histories, current manifestations, and community-led solutions. Rather than forcing integration, create inter-framework coordination mechanism that negotiates conflicts when they arise. Each framework retains autonomy but must coordinate with others.</w:t>
      </w:r>
    </w:p>
    <w:p w14:paraId="66DAEF9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826AC0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**Institutional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Structure:*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7EA2748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1. **National Social Cohesion Council** (new body) includes:</w:t>
      </w:r>
    </w:p>
    <w:p w14:paraId="395CBC0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 - NARF representatives (AHRC lead)</w:t>
      </w:r>
    </w:p>
    <w:p w14:paraId="35A71F4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 - Antisemitism Envoy (Segal or successor)</w:t>
      </w:r>
    </w:p>
    <w:p w14:paraId="6768D25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 - Islamophobia Envoy (Malik or successor)</w:t>
      </w:r>
    </w:p>
    <w:p w14:paraId="3B5A601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 - First Nations leaders/organisations</w:t>
      </w:r>
    </w:p>
    <w:p w14:paraId="152568A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 - MFR implementation leads</w:t>
      </w:r>
    </w:p>
    <w:p w14:paraId="572D037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 - Government representatives (Home Affairs, Attorney-General, Education, Health)</w:t>
      </w:r>
    </w:p>
    <w:p w14:paraId="74EAF7E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2. **Quarterly Coordination Meetings** to identify conflicts and negotiate solutions</w:t>
      </w:r>
    </w:p>
    <w:p w14:paraId="7534FC3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3. **Sector-level Coordination Committees** (e.g., Education Coordination Committee with NARF representative + antisemitism taskforce + Islamophobia strategy leads)</w:t>
      </w:r>
    </w:p>
    <w:p w14:paraId="0CBC6C6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4. Each framework retains implementation autonomy within negotiated sector parameters</w:t>
      </w:r>
    </w:p>
    <w:p w14:paraId="339660B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B09FF8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Implementation:*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399D128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**Visa Rejection (Segal)** retained as option BUT subject to Coordination Council review for consistency with NARF positive duty</w:t>
      </w:r>
    </w:p>
    <w:p w14:paraId="59DD4E4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Proposed process: Before visa rejection on grounds of antisemitism, case reviewed by Council; alternative compliance paths explored first; visa rejection only if positive duty insufficient</w:t>
      </w:r>
    </w:p>
    <w:p w14:paraId="1A11470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Rationale: Maintains protection option while ensuring consistency with positive duty logic; Council can advise government on individual cases</w:t>
      </w:r>
    </w:p>
    <w:p w14:paraId="23DE785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**Campus Speech Codes (Segal)** negotiated with Malik representative</w:t>
      </w:r>
    </w:p>
    <w:p w14:paraId="28BC50B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Proposed: University adopts institutional duty of care framework (Malik's approach) but explicitly addresses antisemitism + Islamophobia + anti-Palestinian racism with equal rigour</w:t>
      </w:r>
    </w:p>
    <w:p w14:paraId="5B70660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Rationale: Prevents asymmetric protection; respects free speech while addressing real harms</w:t>
      </w:r>
    </w:p>
    <w:p w14:paraId="0206D83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**Educational Content** developed through sector committee with NARF + Segal + Malik input</w:t>
      </w:r>
    </w:p>
    <w:p w14:paraId="5BA155E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Proposed: Single curriculum avoids hierarchy but with dedicated modules on First Nations colonisation (NARF priority), antisemitism (Segal priority), Islamophobia (Malik priority), anti-Arab racism (Malik priority)</w:t>
      </w:r>
    </w:p>
    <w:p w14:paraId="576940E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Rationale: Integrated but not diluted; each community sees their concerns reflected</w:t>
      </w:r>
    </w:p>
    <w:p w14:paraId="7BECDC4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**Data Collection** follows NARF framework but with community-specific disaggregation</w:t>
      </w:r>
    </w:p>
    <w:p w14:paraId="48CB664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Proposed: National Anti-Racism Data Plan includes antisemitism, Islamophobia, anti-Arab racism, anti-First Nations racism as distinct categories</w:t>
      </w:r>
    </w:p>
    <w:p w14:paraId="3E1EE35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Rationale: NARF's coordination without erasing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particular hate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forms</w:t>
      </w:r>
    </w:p>
    <w:p w14:paraId="420479F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**Definitional Handling** pragmatic: IHRA definition used in antisemitism implementation (Segal context) but not extended to other domains; Islamophobia implementation uses Malik's impact-based approach; NARF uses structural racism definition</w:t>
      </w:r>
    </w:p>
    <w:p w14:paraId="40C8C2A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Rationale: Respect each framework's epistemology; don't force false coherence; acknowledge definitional contestation is legitimate</w:t>
      </w:r>
    </w:p>
    <w:p w14:paraId="70DFDE5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**Funding Allocation** negotiated through Coordination Council</w:t>
      </w:r>
    </w:p>
    <w:p w14:paraId="5761F53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Proposed: Budget set with input from all frameworks; prevents zero-sum competition; ensures Muslim community initiatives receive comparable resourcing to Jewish community initiatives</w:t>
      </w:r>
    </w:p>
    <w:p w14:paraId="6408323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Rationale: Transparent allocation process; visible equity; reduces perception of tokenism</w:t>
      </w:r>
    </w:p>
    <w:p w14:paraId="297A500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45CE84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**Sector Implementation Example (University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):*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0B48779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University appoints Institutional Anti-Racism Officer (NARF framework)</w:t>
      </w:r>
    </w:p>
    <w:p w14:paraId="7620965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Anti-Racism Officer works with:</w:t>
      </w:r>
    </w:p>
    <w:p w14:paraId="5B35B56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Antisemitism working group (implementing Segal recommendations)</w:t>
      </w:r>
    </w:p>
    <w:p w14:paraId="367CB95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Islamophobia working group (implementing Malik recommendations)</w:t>
      </w:r>
    </w:p>
    <w:p w14:paraId="69DEE35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First Nations working group (implementing MFR + NARF priorities)</w:t>
      </w:r>
    </w:p>
    <w:p w14:paraId="26C39AC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Palestine/Arab student support (implementing anti-Arab racism recognition)</w:t>
      </w:r>
    </w:p>
    <w:p w14:paraId="3915A3E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Officers coordinate through university-level Social Cohesion Committee</w:t>
      </w:r>
    </w:p>
    <w:p w14:paraId="0E3DA61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When conflict arises (e.g., free speech vs. campus code), committee negotiates; escalates to sector committee if needed</w:t>
      </w:r>
    </w:p>
    <w:p w14:paraId="6E18A92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No single framework dominates; all voices heard</w:t>
      </w:r>
    </w:p>
    <w:p w14:paraId="431E01E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13ADDF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Strengths:*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7A61522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- Respects community autonomy: Jewish community retains Segal framework; Muslim community retains Malik framework; First Nations prioritised in NARF</w:t>
      </w:r>
    </w:p>
    <w:p w14:paraId="02994F5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Provides coordination without forced integration</w:t>
      </w:r>
    </w:p>
    <w:p w14:paraId="4E85F78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Transparent negotiation process addresses conflicts explicitly rather than hiding them</w:t>
      </w:r>
    </w:p>
    <w:p w14:paraId="0476BD7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Allows experimentation: different approaches can be tested at different sites</w:t>
      </w:r>
    </w:p>
    <w:p w14:paraId="5A4FFFA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Reduces perception of tokenism (all communities have resources, voice, seat at table)</w:t>
      </w:r>
    </w:p>
    <w:p w14:paraId="4A10BAE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NARF positive duty can co-exist with Segal's visa option (negotiated on case-by-case basis)</w:t>
      </w:r>
    </w:p>
    <w:p w14:paraId="7EDF4A6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Doesn't require government to "pick a winner" among frameworks</w:t>
      </w:r>
    </w:p>
    <w:p w14:paraId="5736D98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E4467E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**Weaknesses/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Risks:*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51533B3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Institutional complexity: requires quarterly meetings, sector committees, coordination mechanisms</w:t>
      </w:r>
    </w:p>
    <w:p w14:paraId="0114C56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Risk of bureaucratisation: coordination infrastructure may become unwieldy</w:t>
      </w:r>
    </w:p>
    <w:p w14:paraId="14E6521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No clear hierarchy: when conflicts can't be resolved, who decides? (Needs conflict resolution mechanism)</w:t>
      </w:r>
    </w:p>
    <w:p w14:paraId="62E738D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May appear incoherent: "We're doing NARF AND visa rejection AND education AND recognition" sounds like muddled policy</w:t>
      </w:r>
    </w:p>
    <w:p w14:paraId="5B7D175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Government may cherry-pick easiest recommendations from each framework, ignore hard ones</w:t>
      </w:r>
    </w:p>
    <w:p w14:paraId="68F63F4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Resource competition still possible (even with negotiation, if budget is zero-sum, communities compete)</w:t>
      </w:r>
    </w:p>
    <w:p w14:paraId="49E731C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First Nations may resist equal-footing negotiation with other communities (NARF centrality lost)</w:t>
      </w:r>
    </w:p>
    <w:p w14:paraId="456CAF9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Definitional pluralism (IHRA here, impact-based there) may create confusion about what counts as hate</w:t>
      </w:r>
    </w:p>
    <w:p w14:paraId="75987AE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5B014A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**Political Feasibility: MEDIUM-HIGH**</w:t>
      </w:r>
    </w:p>
    <w:p w14:paraId="7F1667E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Respects existing government commitments (Segal, Malik, NARF, MFR all continue)</w:t>
      </w:r>
    </w:p>
    <w:p w14:paraId="199CB2C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Doesn't require government to de-prioritise any community</w:t>
      </w:r>
    </w:p>
    <w:p w14:paraId="2B8450F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Coordination Council is new but not radical institutional change</w:t>
      </w:r>
    </w:p>
    <w:p w14:paraId="0E23F70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Sector-level coordination already emerging (universities already have multiple working groups)</w:t>
      </w:r>
    </w:p>
    <w:p w14:paraId="14C9218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May be politically attractive because it appears to "do everything"</w:t>
      </w:r>
    </w:p>
    <w:p w14:paraId="0317612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2F5EDD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1FB2AD4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4AD2DB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VIII. CONCLUSION: CHOOSING BETWEEN PATHWAYS</w:t>
      </w:r>
    </w:p>
    <w:p w14:paraId="22BEB70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980EF6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### **Pathway 1 (Integrated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Hierarchy)*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 chooses:</w:t>
      </w:r>
    </w:p>
    <w:p w14:paraId="326BE93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**Institutional coherence** over community autonomy</w:t>
      </w:r>
    </w:p>
    <w:p w14:paraId="70DE33A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**Positive duty** over punishment</w:t>
      </w:r>
    </w:p>
    <w:p w14:paraId="176F62C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**First Nations centrality** as non-negotiable</w:t>
      </w:r>
    </w:p>
    <w:p w14:paraId="272C7A0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**Rights protection** over exclusion</w:t>
      </w:r>
    </w:p>
    <w:p w14:paraId="7052384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**Unified definition of racism** over definitional pluralism</w:t>
      </w:r>
    </w:p>
    <w:p w14:paraId="1D46F96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**Transformation** over deterrence</w:t>
      </w:r>
    </w:p>
    <w:p w14:paraId="46DAC20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151752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**Best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for:*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 If government prioritises systemic institutional change and is willing to absorb criticism from communities currently receiving "special" attention (Jewish community post-Segal)</w:t>
      </w:r>
    </w:p>
    <w:p w14:paraId="3D09573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A642D0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### **Pathway 2 (Pluralist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Coordination)*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 chooses:</w:t>
      </w:r>
    </w:p>
    <w:p w14:paraId="6020410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**Community autonomy** over institutional coherence</w:t>
      </w:r>
    </w:p>
    <w:p w14:paraId="506BA16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**Multiple valid approaches** over single logic</w:t>
      </w:r>
    </w:p>
    <w:p w14:paraId="4C1CC46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**Negotiated coordination** over hierarchy</w:t>
      </w:r>
    </w:p>
    <w:p w14:paraId="06A7ECF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**Empirical testing** of different models</w:t>
      </w:r>
    </w:p>
    <w:p w14:paraId="733AFDD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- **Transparent resource allocation** over zero-sum competition</w:t>
      </w:r>
    </w:p>
    <w:p w14:paraId="39285AA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**Respect for definitional contestation** over false coherence</w:t>
      </w:r>
    </w:p>
    <w:p w14:paraId="5C2B5C3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67D7AC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**Best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for:*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 If government prioritises political acceptability and wants to maintain existing commitments while adding coordination layer</w:t>
      </w:r>
    </w:p>
    <w:p w14:paraId="16DB109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D1909F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74A0F62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E109F9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**Recommended Framework: PATHWAY 1 modified by PATHWAY 2's negotiation principle**</w:t>
      </w:r>
    </w:p>
    <w:p w14:paraId="3EC676A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EC3FED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Rationale: </w:t>
      </w:r>
    </w:p>
    <w:p w14:paraId="2013CA0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**NARF should be primary** (PATHWAY 1's hierarchy logic) because it is evidence-based, whole-of-society, and rights-protective</w:t>
      </w:r>
    </w:p>
    <w:p w14:paraId="323A658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**BUT coordinate through explicit Coordination Council** (PATHWAY 2's negotiation mechanism) so that:</w:t>
      </w:r>
    </w:p>
    <w:p w14:paraId="0555D6F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Antisemitism Envoy's recommendations are implemented within NARF framework (not separately)</w:t>
      </w:r>
    </w:p>
    <w:p w14:paraId="4924A34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Islamophobia Envoy's recommendations are implemented within NARF framework (not separately)</w:t>
      </w:r>
    </w:p>
    <w:p w14:paraId="1D99146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First Nations are genuinely central (not marginalised by other communities' demands)</w:t>
      </w:r>
    </w:p>
    <w:p w14:paraId="14B0173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Each community sees their concerns reflected (through sector-level coordination, not separate strategies)</w:t>
      </w:r>
    </w:p>
    <w:p w14:paraId="42789A5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Conflicts are negotiated transparently rather than hidden</w:t>
      </w:r>
    </w:p>
    <w:p w14:paraId="27C5B5E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- Government budgets anti-racism holistically rather than allowing multiple separate implementation streams</w:t>
      </w:r>
    </w:p>
    <w:p w14:paraId="66E01E8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3F00296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**Specific </w:t>
      </w:r>
      <w:proofErr w:type="gram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Recommendations:*</w:t>
      </w:r>
      <w:proofErr w:type="gram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</w:t>
      </w:r>
    </w:p>
    <w:p w14:paraId="04419177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1. Subordinate Segal's visa rejection to NARF positive duty (negotiate case-by-case through Coordination Council)</w:t>
      </w:r>
    </w:p>
    <w:p w14:paraId="6276406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2. Replace campus speech codes with Malik's institutional duty of care model</w:t>
      </w:r>
    </w:p>
    <w:p w14:paraId="6D923FE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3. Unify educational content across all anti-racism priorities (First Nations + antisemitism + Islamophobia + anti-Arab racism)</w:t>
      </w:r>
    </w:p>
    <w:p w14:paraId="1EAB7F5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4. Establish National Anti-Racism Taskforce with explicit community representation (Jewish, Muslim, First Nations, CALD)</w:t>
      </w:r>
    </w:p>
    <w:p w14:paraId="34417D2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5. Develop unified data collection (NARF framework) with disaggregation by hate form</w:t>
      </w:r>
    </w:p>
    <w:p w14:paraId="4F6A483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6. Set aside dedicated funding for implementation across all priorities (not scattered across Segal, Malik, NARF, MFR separately)</w:t>
      </w:r>
    </w:p>
    <w:p w14:paraId="3B61F93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7. Establish Coordination Council to resolve conflicts when they arise</w:t>
      </w:r>
    </w:p>
    <w:p w14:paraId="38A1AD0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8. Publish annual Social Cohesion Report showing progress across all four frameworks' priorities</w:t>
      </w:r>
    </w:p>
    <w:p w14:paraId="2D77084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A84A05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5D083E0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040D8F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APPENDIX: MATRIX OF FRAMEWORKS</w:t>
      </w:r>
    </w:p>
    <w:p w14:paraId="72CFE1E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C195B6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### **Dimensions of Difference**</w:t>
      </w:r>
    </w:p>
    <w:p w14:paraId="63D3DF5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22B3E6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Dimension | MFR | NARF | Segal | Malik |</w:t>
      </w:r>
    </w:p>
    <w:p w14:paraId="6004F72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|-----------|-----|------|-------|-------|</w:t>
      </w:r>
    </w:p>
    <w:p w14:paraId="398ADDA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**Framing** | Positive achievement | Crisis/structural problem | Existential threat | Systemic racism |</w:t>
      </w:r>
    </w:p>
    <w:p w14:paraId="1F65150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**Scope** | Universal (multiculturalism) | Universal (all racism) | Particular (antisemitism) | Particular (Islamophobia) |</w:t>
      </w:r>
    </w:p>
    <w:p w14:paraId="03E44F1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**Theory of change** | Participation + belonging | Institutional responsibility (positive duty) | Legal deterrence + community protection | Education + systemic reform + recognition |</w:t>
      </w:r>
    </w:p>
    <w:p w14:paraId="68BBCD6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lastRenderedPageBreak/>
        <w:t>| **Primary lever** | Institutional access (language, cultural participation) | Positive duty + data + coordination | Legislation + enforcement + campus codes | Curriculum + institutional change + data |</w:t>
      </w:r>
    </w:p>
    <w:p w14:paraId="07C38EE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**First Nations role** | Part of shared identity | Central | Acknowledged | Acknowledged |</w:t>
      </w:r>
    </w:p>
    <w:p w14:paraId="744F283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**Freedom of speech** | Implicit yes | Not addressed | Constrained (codes) | Defended |</w:t>
      </w:r>
    </w:p>
    <w:p w14:paraId="1BC77598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**Geopolitics integrated** | No | No | Yes (Israel-Palestine) | Yes (Gaza/Israel but resists conflation) |</w:t>
      </w:r>
    </w:p>
    <w:p w14:paraId="4DF6FBF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**Definition contested** | N/A | To be developed | IHRA used (contested) | Deliberately not defined |</w:t>
      </w:r>
    </w:p>
    <w:p w14:paraId="172E2CD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**Punishment/exclusion** | No | No (positive duty) | Yes (visa rejection) | No (recognition focus) |</w:t>
      </w:r>
    </w:p>
    <w:p w14:paraId="617A3D3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**Community role** | Co-design partner | Consulted; beneficiary | Protected; heavily consulted | Led; agency-focused |</w:t>
      </w:r>
    </w:p>
    <w:p w14:paraId="298A76E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| **Funding status** | Response only | Dedicated but vague | Taskforce + legislation funding | No dedicated funding (yet) |</w:t>
      </w:r>
    </w:p>
    <w:p w14:paraId="3FFFC67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26EBC6B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7D3F3D3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E1D74B2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## REFERENCES &amp; SOURCES</w:t>
      </w:r>
    </w:p>
    <w:p w14:paraId="4B12D69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CBE1C9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1. Australian Government (2024). *Towards Fairness: A Multicultural Australia for All*. Department of Home Affairs.</w:t>
      </w:r>
    </w:p>
    <w:p w14:paraId="145AC0B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2. Australian Human Rights Commission (2024). *National Anti-Racism Framework: A Roadmap to Eliminating Racism in Australia*. AHRC, Canberra.</w:t>
      </w:r>
    </w:p>
    <w:p w14:paraId="78A0F93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3. Special Envoy to Combat Antisemitism (2025). *Plan to Combat Antisemitism*. Australian Government.</w:t>
      </w:r>
    </w:p>
    <w:p w14:paraId="5286663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4. Special Envoy to Combat Islamophobia (2025). *A National Response to Islamophobia: A Strategic Framework for Inclusion, Safety and Prosperity*. OSECI.</w:t>
      </w:r>
    </w:p>
    <w:p w14:paraId="090B0EC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5. AHRC (2024). *Anti-Racism Framework: Perspectives of Multicultural Australia*. Report prepared by FECCA.</w:t>
      </w:r>
    </w:p>
    <w:p w14:paraId="08431C93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6. AHRC (2023). *Mapping Government Anti-Racism Programs and Policies*. AHRC.</w:t>
      </w:r>
    </w:p>
    <w:p w14:paraId="11ABE7E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7. Craven et al. (2026). *Racism and Discrimination in Australian Universities*. </w:t>
      </w:r>
      <w:proofErr w:type="spellStart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Racism@Uni</w:t>
      </w:r>
      <w:proofErr w:type="spellEnd"/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Study. [Mentioned in frameworks but detailed report would extend analysis]</w:t>
      </w:r>
    </w:p>
    <w:p w14:paraId="0AED559A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8. Scanlon Foundation Research Institute (2023). *Mapping Social Cohesion*. [Referenced as showing 90% support for multiculturalism but declining belonging]</w:t>
      </w:r>
    </w:p>
    <w:p w14:paraId="4DF9BB0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087E8D6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---</w:t>
      </w:r>
    </w:p>
    <w:p w14:paraId="78FC1A8D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A9397F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**END OF OUTLINE**</w:t>
      </w:r>
    </w:p>
    <w:p w14:paraId="0B3AF1E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F5FADF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This outline is designed to be developed into a full paper (~8,000–12,000 words) with:</w:t>
      </w:r>
    </w:p>
    <w:p w14:paraId="44A0F421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Extended literature review on anti-racism theory, social cohesion, institutional change</w:t>
      </w:r>
    </w:p>
    <w:p w14:paraId="6DC2804F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Case studies of sector implementation (education, law enforcement, media)</w:t>
      </w:r>
    </w:p>
    <w:p w14:paraId="59C14D3C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International comparisons (other multicultural democracies' approaches)</w:t>
      </w:r>
    </w:p>
    <w:p w14:paraId="67BCDE45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Stakeholder analysis (Jewish community, Muslim community, First Nations, business, civil society)</w:t>
      </w:r>
    </w:p>
    <w:p w14:paraId="53A7F759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Political economy of implementation (budget, staffing, political support required for each pathway)</w:t>
      </w:r>
    </w:p>
    <w:p w14:paraId="6DC8FBF4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211235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- Recommendations with phasing and milestones</w:t>
      </w:r>
    </w:p>
    <w:p w14:paraId="5276ABB0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DA555EE" w14:textId="77777777" w:rsidR="00211235" w:rsidRPr="00211235" w:rsidRDefault="00211235" w:rsidP="0021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4C588FA5" w14:textId="77777777" w:rsidR="006539E9" w:rsidRDefault="006539E9"/>
    <w:sectPr w:rsidR="006539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235"/>
    <w:rsid w:val="000028D2"/>
    <w:rsid w:val="0000449E"/>
    <w:rsid w:val="000076FC"/>
    <w:rsid w:val="00016551"/>
    <w:rsid w:val="0001699E"/>
    <w:rsid w:val="0002125F"/>
    <w:rsid w:val="00043BBC"/>
    <w:rsid w:val="00057883"/>
    <w:rsid w:val="00070DF6"/>
    <w:rsid w:val="000763C9"/>
    <w:rsid w:val="000A02D7"/>
    <w:rsid w:val="000A76D0"/>
    <w:rsid w:val="000B57FE"/>
    <w:rsid w:val="000B5F0F"/>
    <w:rsid w:val="000B71B2"/>
    <w:rsid w:val="000B7373"/>
    <w:rsid w:val="000D5EF3"/>
    <w:rsid w:val="000F6587"/>
    <w:rsid w:val="00136056"/>
    <w:rsid w:val="00160418"/>
    <w:rsid w:val="0016301B"/>
    <w:rsid w:val="00172210"/>
    <w:rsid w:val="001733EF"/>
    <w:rsid w:val="001907A4"/>
    <w:rsid w:val="001B03C0"/>
    <w:rsid w:val="001B5FA1"/>
    <w:rsid w:val="001C6DA9"/>
    <w:rsid w:val="00201517"/>
    <w:rsid w:val="00211235"/>
    <w:rsid w:val="00217DAB"/>
    <w:rsid w:val="00217DBE"/>
    <w:rsid w:val="002521DE"/>
    <w:rsid w:val="002679D3"/>
    <w:rsid w:val="002750F1"/>
    <w:rsid w:val="00276858"/>
    <w:rsid w:val="00292B58"/>
    <w:rsid w:val="002B1438"/>
    <w:rsid w:val="002C3E65"/>
    <w:rsid w:val="002F223D"/>
    <w:rsid w:val="002F48A4"/>
    <w:rsid w:val="00303E2F"/>
    <w:rsid w:val="00310430"/>
    <w:rsid w:val="00323DE5"/>
    <w:rsid w:val="00324EA9"/>
    <w:rsid w:val="0033415A"/>
    <w:rsid w:val="003422B5"/>
    <w:rsid w:val="00344E01"/>
    <w:rsid w:val="003451A6"/>
    <w:rsid w:val="00361C2E"/>
    <w:rsid w:val="00376DE7"/>
    <w:rsid w:val="00386915"/>
    <w:rsid w:val="00394184"/>
    <w:rsid w:val="00403031"/>
    <w:rsid w:val="004459BD"/>
    <w:rsid w:val="00455DBE"/>
    <w:rsid w:val="004740C3"/>
    <w:rsid w:val="004742B3"/>
    <w:rsid w:val="0049163C"/>
    <w:rsid w:val="00495D76"/>
    <w:rsid w:val="00497FBC"/>
    <w:rsid w:val="004B2545"/>
    <w:rsid w:val="004E09D4"/>
    <w:rsid w:val="005118E8"/>
    <w:rsid w:val="00534D86"/>
    <w:rsid w:val="00544A51"/>
    <w:rsid w:val="00546974"/>
    <w:rsid w:val="005509C0"/>
    <w:rsid w:val="0055239E"/>
    <w:rsid w:val="005B548C"/>
    <w:rsid w:val="005C2404"/>
    <w:rsid w:val="005D3E55"/>
    <w:rsid w:val="005D72DE"/>
    <w:rsid w:val="0060494E"/>
    <w:rsid w:val="006445B1"/>
    <w:rsid w:val="00653130"/>
    <w:rsid w:val="006539E9"/>
    <w:rsid w:val="006702D1"/>
    <w:rsid w:val="00671375"/>
    <w:rsid w:val="00673621"/>
    <w:rsid w:val="006A3F9F"/>
    <w:rsid w:val="006A4704"/>
    <w:rsid w:val="006B0C4B"/>
    <w:rsid w:val="006D51CD"/>
    <w:rsid w:val="00703CDF"/>
    <w:rsid w:val="007155E6"/>
    <w:rsid w:val="00730D73"/>
    <w:rsid w:val="00737188"/>
    <w:rsid w:val="00751D6F"/>
    <w:rsid w:val="00786D7D"/>
    <w:rsid w:val="00792A05"/>
    <w:rsid w:val="007C70EF"/>
    <w:rsid w:val="007D5E52"/>
    <w:rsid w:val="007F5781"/>
    <w:rsid w:val="00801FD9"/>
    <w:rsid w:val="0081776D"/>
    <w:rsid w:val="00852FF1"/>
    <w:rsid w:val="0085331A"/>
    <w:rsid w:val="00863B55"/>
    <w:rsid w:val="008846F2"/>
    <w:rsid w:val="008876E7"/>
    <w:rsid w:val="008A1360"/>
    <w:rsid w:val="008B4625"/>
    <w:rsid w:val="008B684D"/>
    <w:rsid w:val="008D0C84"/>
    <w:rsid w:val="008D5E6A"/>
    <w:rsid w:val="008E588B"/>
    <w:rsid w:val="008E7A4B"/>
    <w:rsid w:val="009024B4"/>
    <w:rsid w:val="0092067E"/>
    <w:rsid w:val="009632F4"/>
    <w:rsid w:val="009966E0"/>
    <w:rsid w:val="009B7EEC"/>
    <w:rsid w:val="009D22B0"/>
    <w:rsid w:val="009D71C3"/>
    <w:rsid w:val="009E5355"/>
    <w:rsid w:val="009F6CA1"/>
    <w:rsid w:val="00A04559"/>
    <w:rsid w:val="00A12A74"/>
    <w:rsid w:val="00A3335E"/>
    <w:rsid w:val="00A35F5D"/>
    <w:rsid w:val="00A5545C"/>
    <w:rsid w:val="00A713BE"/>
    <w:rsid w:val="00A721E3"/>
    <w:rsid w:val="00A822B4"/>
    <w:rsid w:val="00AF0EC1"/>
    <w:rsid w:val="00AF3835"/>
    <w:rsid w:val="00B36480"/>
    <w:rsid w:val="00B47E96"/>
    <w:rsid w:val="00B51135"/>
    <w:rsid w:val="00B952C4"/>
    <w:rsid w:val="00BE00A5"/>
    <w:rsid w:val="00BE5FCD"/>
    <w:rsid w:val="00C06033"/>
    <w:rsid w:val="00C1766F"/>
    <w:rsid w:val="00C34ECA"/>
    <w:rsid w:val="00C652E0"/>
    <w:rsid w:val="00C65543"/>
    <w:rsid w:val="00C66430"/>
    <w:rsid w:val="00C77B99"/>
    <w:rsid w:val="00C84261"/>
    <w:rsid w:val="00C86E9F"/>
    <w:rsid w:val="00C97845"/>
    <w:rsid w:val="00CA1A06"/>
    <w:rsid w:val="00CC4126"/>
    <w:rsid w:val="00CC5D90"/>
    <w:rsid w:val="00CD5059"/>
    <w:rsid w:val="00CE05CF"/>
    <w:rsid w:val="00D05BB2"/>
    <w:rsid w:val="00D17EAD"/>
    <w:rsid w:val="00D51FD2"/>
    <w:rsid w:val="00D54D9C"/>
    <w:rsid w:val="00D55CF9"/>
    <w:rsid w:val="00D56EA3"/>
    <w:rsid w:val="00D81040"/>
    <w:rsid w:val="00D92F3C"/>
    <w:rsid w:val="00DB0C5A"/>
    <w:rsid w:val="00DB5E8E"/>
    <w:rsid w:val="00DC0326"/>
    <w:rsid w:val="00DD1E3C"/>
    <w:rsid w:val="00DE1643"/>
    <w:rsid w:val="00DE73D5"/>
    <w:rsid w:val="00DF63D8"/>
    <w:rsid w:val="00E016FA"/>
    <w:rsid w:val="00E04272"/>
    <w:rsid w:val="00E111AB"/>
    <w:rsid w:val="00E1638C"/>
    <w:rsid w:val="00E24CE8"/>
    <w:rsid w:val="00E53CFB"/>
    <w:rsid w:val="00E7344E"/>
    <w:rsid w:val="00E9533C"/>
    <w:rsid w:val="00EB270D"/>
    <w:rsid w:val="00ED3DE2"/>
    <w:rsid w:val="00EE6915"/>
    <w:rsid w:val="00F047C8"/>
    <w:rsid w:val="00F27D3D"/>
    <w:rsid w:val="00F40593"/>
    <w:rsid w:val="00F407CF"/>
    <w:rsid w:val="00F554AE"/>
    <w:rsid w:val="00F57469"/>
    <w:rsid w:val="00F60F5B"/>
    <w:rsid w:val="00F70323"/>
    <w:rsid w:val="00F7716E"/>
    <w:rsid w:val="00F83242"/>
    <w:rsid w:val="00F87570"/>
    <w:rsid w:val="00FA0A9B"/>
    <w:rsid w:val="00FA6EEF"/>
    <w:rsid w:val="00FB1E1E"/>
    <w:rsid w:val="00FB3247"/>
    <w:rsid w:val="00FB43A8"/>
    <w:rsid w:val="00FB7CC2"/>
    <w:rsid w:val="00FD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109090"/>
  <w15:chartTrackingRefBased/>
  <w15:docId w15:val="{8B8D92D1-293C-074F-A573-ED9580582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12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2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2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2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2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23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23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23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23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12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12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12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2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2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2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2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2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2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12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12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23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12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123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12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12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12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2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2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1235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112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11235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21123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7807</Words>
  <Characters>44504</Characters>
  <Application>Microsoft Office Word</Application>
  <DocSecurity>0</DocSecurity>
  <Lines>370</Lines>
  <Paragraphs>104</Paragraphs>
  <ScaleCrop>false</ScaleCrop>
  <Company/>
  <LinksUpToDate>false</LinksUpToDate>
  <CharactersWithSpaces>52207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Jakubowicz</dc:creator>
  <cp:keywords/>
  <dc:description/>
  <cp:lastModifiedBy>Andrew Jakubowicz</cp:lastModifiedBy>
  <cp:revision>1</cp:revision>
  <dcterms:created xsi:type="dcterms:W3CDTF">2026-07-11T01:01:00Z</dcterms:created>
  <dcterms:modified xsi:type="dcterms:W3CDTF">2026-07-11T01:01:00Z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1a6c3db-1667-4f49-995a-8b9973972958_Enabled">
    <vt:lpwstr>true</vt:lpwstr>
  </property>
  <property fmtid="{D5CDD505-2E9C-101B-9397-08002B2CF9AE}" pid="3" name="MSIP_Label_51a6c3db-1667-4f49-995a-8b9973972958_SetDate">
    <vt:lpwstr>2026-07-11T01:01:59Z</vt:lpwstr>
  </property>
  <property fmtid="{D5CDD505-2E9C-101B-9397-08002B2CF9AE}" pid="4" name="MSIP_Label_51a6c3db-1667-4f49-995a-8b9973972958_Method">
    <vt:lpwstr>Standard</vt:lpwstr>
  </property>
  <property fmtid="{D5CDD505-2E9C-101B-9397-08002B2CF9AE}" pid="5" name="MSIP_Label_51a6c3db-1667-4f49-995a-8b9973972958_Name">
    <vt:lpwstr>UTS-Internal</vt:lpwstr>
  </property>
  <property fmtid="{D5CDD505-2E9C-101B-9397-08002B2CF9AE}" pid="6" name="MSIP_Label_51a6c3db-1667-4f49-995a-8b9973972958_SiteId">
    <vt:lpwstr>e8911c26-cf9f-4a9c-878e-527807be8791</vt:lpwstr>
  </property>
  <property fmtid="{D5CDD505-2E9C-101B-9397-08002B2CF9AE}" pid="7" name="MSIP_Label_51a6c3db-1667-4f49-995a-8b9973972958_ActionId">
    <vt:lpwstr>ab0cb7fd-e893-4740-9449-8630b0c21eb5</vt:lpwstr>
  </property>
  <property fmtid="{D5CDD505-2E9C-101B-9397-08002B2CF9AE}" pid="8" name="MSIP_Label_51a6c3db-1667-4f49-995a-8b9973972958_ContentBits">
    <vt:lpwstr>0</vt:lpwstr>
  </property>
  <property fmtid="{D5CDD505-2E9C-101B-9397-08002B2CF9AE}" pid="9" name="MSIP_Label_51a6c3db-1667-4f49-995a-8b9973972958_Tag">
    <vt:lpwstr>50, 3, 0, 1</vt:lpwstr>
  </property>
</Properties>
</file>